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3C428" w14:textId="77777777" w:rsidR="00CB2046" w:rsidRPr="00240FBC" w:rsidRDefault="00C14DF4" w:rsidP="00CB2046">
      <w:pPr>
        <w:jc w:val="center"/>
        <w:rPr>
          <w:b/>
          <w:sz w:val="20"/>
          <w:szCs w:val="20"/>
          <w:lang w:val="en-GB"/>
        </w:rPr>
      </w:pPr>
      <w:r w:rsidRPr="00240FBC">
        <w:rPr>
          <w:b/>
          <w:sz w:val="20"/>
          <w:szCs w:val="20"/>
          <w:lang w:val="en-GB"/>
        </w:rPr>
        <w:t>KERNEL HOLDING S.A.</w:t>
      </w:r>
    </w:p>
    <w:p w14:paraId="70290879" w14:textId="77777777" w:rsidR="00CB2046" w:rsidRPr="00240FBC" w:rsidRDefault="00C14DF4" w:rsidP="00CB2046">
      <w:pPr>
        <w:jc w:val="center"/>
        <w:rPr>
          <w:b/>
          <w:i/>
          <w:sz w:val="20"/>
          <w:szCs w:val="20"/>
          <w:lang w:val="en-GB"/>
        </w:rPr>
      </w:pPr>
      <w:proofErr w:type="spellStart"/>
      <w:r w:rsidRPr="00240FBC">
        <w:rPr>
          <w:b/>
          <w:i/>
          <w:sz w:val="20"/>
          <w:szCs w:val="20"/>
          <w:lang w:val="en-GB"/>
        </w:rPr>
        <w:t>société</w:t>
      </w:r>
      <w:proofErr w:type="spellEnd"/>
      <w:r w:rsidRPr="00240FBC">
        <w:rPr>
          <w:b/>
          <w:i/>
          <w:sz w:val="20"/>
          <w:szCs w:val="20"/>
          <w:lang w:val="en-GB"/>
        </w:rPr>
        <w:t xml:space="preserve"> anonyme</w:t>
      </w:r>
    </w:p>
    <w:p w14:paraId="63C4E44C" w14:textId="77777777" w:rsidR="00B90CD8" w:rsidRPr="00455745" w:rsidRDefault="00C14DF4" w:rsidP="00B90CD8">
      <w:pPr>
        <w:jc w:val="center"/>
        <w:rPr>
          <w:b/>
          <w:sz w:val="20"/>
          <w:szCs w:val="20"/>
          <w:lang w:val="fr-BE"/>
        </w:rPr>
      </w:pPr>
      <w:r w:rsidRPr="00455745">
        <w:rPr>
          <w:b/>
          <w:sz w:val="20"/>
          <w:szCs w:val="20"/>
          <w:lang w:val="fr-BE"/>
        </w:rPr>
        <w:t xml:space="preserve">Registered office: 9, rue de </w:t>
      </w:r>
      <w:proofErr w:type="spellStart"/>
      <w:r w:rsidRPr="00455745">
        <w:rPr>
          <w:b/>
          <w:sz w:val="20"/>
          <w:szCs w:val="20"/>
          <w:lang w:val="fr-BE"/>
        </w:rPr>
        <w:t>Bitbourg</w:t>
      </w:r>
      <w:proofErr w:type="spellEnd"/>
    </w:p>
    <w:p w14:paraId="137726BB" w14:textId="77777777" w:rsidR="00CB2046" w:rsidRPr="00240FBC" w:rsidRDefault="00C14DF4" w:rsidP="00B90CD8">
      <w:pPr>
        <w:jc w:val="center"/>
        <w:rPr>
          <w:b/>
          <w:sz w:val="20"/>
          <w:szCs w:val="20"/>
          <w:lang w:val="fr-LU"/>
        </w:rPr>
      </w:pPr>
      <w:r w:rsidRPr="00240FBC">
        <w:rPr>
          <w:b/>
          <w:sz w:val="20"/>
          <w:szCs w:val="20"/>
          <w:lang w:val="fr-LU"/>
        </w:rPr>
        <w:t xml:space="preserve">L-1273 Luxembourg </w:t>
      </w:r>
    </w:p>
    <w:p w14:paraId="5D1595B8" w14:textId="77777777" w:rsidR="00CB2046" w:rsidRPr="00240FBC" w:rsidRDefault="00C14DF4" w:rsidP="00CB2046">
      <w:pPr>
        <w:jc w:val="center"/>
        <w:rPr>
          <w:b/>
          <w:sz w:val="20"/>
          <w:szCs w:val="20"/>
          <w:lang w:val="fr-LU"/>
        </w:rPr>
      </w:pPr>
      <w:r w:rsidRPr="00240FBC">
        <w:rPr>
          <w:b/>
          <w:sz w:val="20"/>
          <w:szCs w:val="20"/>
          <w:lang w:val="fr-LU"/>
        </w:rPr>
        <w:t>R.C.S. Luxembourg B 109</w:t>
      </w:r>
      <w:r>
        <w:rPr>
          <w:b/>
          <w:sz w:val="20"/>
          <w:szCs w:val="20"/>
          <w:lang w:val="fr-LU"/>
        </w:rPr>
        <w:t>.</w:t>
      </w:r>
      <w:r w:rsidRPr="00240FBC">
        <w:rPr>
          <w:b/>
          <w:sz w:val="20"/>
          <w:szCs w:val="20"/>
          <w:lang w:val="fr-LU"/>
        </w:rPr>
        <w:t>173</w:t>
      </w:r>
    </w:p>
    <w:p w14:paraId="201DA01E" w14:textId="5B2D32B5" w:rsidR="00CB2046" w:rsidRPr="00240FBC" w:rsidRDefault="00526EC1" w:rsidP="00CB2046">
      <w:pPr>
        <w:jc w:val="center"/>
        <w:rPr>
          <w:b/>
          <w:sz w:val="20"/>
          <w:szCs w:val="20"/>
          <w:lang w:val="en-GB"/>
        </w:rPr>
      </w:pPr>
      <w:r>
        <w:rPr>
          <w:b/>
          <w:sz w:val="20"/>
          <w:szCs w:val="20"/>
          <w:lang w:val="en-GB"/>
        </w:rPr>
        <w:t>(the “Company”</w:t>
      </w:r>
      <w:r w:rsidR="00C14DF4" w:rsidRPr="00240FBC">
        <w:rPr>
          <w:b/>
          <w:sz w:val="20"/>
          <w:szCs w:val="20"/>
          <w:lang w:val="en-GB"/>
        </w:rPr>
        <w:t>)</w:t>
      </w:r>
    </w:p>
    <w:p w14:paraId="2B94646F" w14:textId="77777777" w:rsidR="00CB2046" w:rsidRPr="00240FBC" w:rsidRDefault="00CC2D09" w:rsidP="00CB2046">
      <w:pPr>
        <w:jc w:val="center"/>
        <w:outlineLvl w:val="0"/>
        <w:rPr>
          <w:b/>
          <w:sz w:val="20"/>
          <w:szCs w:val="20"/>
          <w:lang w:val="en-GB"/>
        </w:rPr>
      </w:pPr>
    </w:p>
    <w:p w14:paraId="76DDBF60" w14:textId="7A865BDD" w:rsidR="00240FBC" w:rsidRDefault="00C14DF4" w:rsidP="00240FBC">
      <w:pPr>
        <w:spacing w:after="240"/>
        <w:jc w:val="center"/>
        <w:outlineLvl w:val="0"/>
        <w:rPr>
          <w:b/>
          <w:sz w:val="20"/>
          <w:szCs w:val="20"/>
        </w:rPr>
      </w:pPr>
      <w:bookmarkStart w:id="0" w:name="_Hlk78187988"/>
      <w:r>
        <w:rPr>
          <w:b/>
          <w:sz w:val="20"/>
          <w:szCs w:val="20"/>
          <w:lang w:val="en-GB"/>
        </w:rPr>
        <w:t>EXTRAORDINARY</w:t>
      </w:r>
      <w:r w:rsidRPr="00240FBC">
        <w:rPr>
          <w:b/>
          <w:sz w:val="20"/>
          <w:szCs w:val="20"/>
          <w:lang w:val="en-GB"/>
        </w:rPr>
        <w:t xml:space="preserve"> GENERAL MEETING OF SHAREHOLDERS TO BE HELD ON </w:t>
      </w:r>
      <w:r w:rsidR="00D900E4">
        <w:rPr>
          <w:b/>
          <w:sz w:val="20"/>
          <w:szCs w:val="20"/>
        </w:rPr>
        <w:t>30 AUGUST</w:t>
      </w:r>
      <w:r w:rsidR="00526EC1">
        <w:rPr>
          <w:b/>
          <w:sz w:val="20"/>
          <w:szCs w:val="20"/>
          <w:lang w:val="en-GB"/>
        </w:rPr>
        <w:t xml:space="preserve"> </w:t>
      </w:r>
      <w:r>
        <w:rPr>
          <w:b/>
          <w:sz w:val="20"/>
          <w:szCs w:val="20"/>
          <w:lang w:val="en-GB"/>
        </w:rPr>
        <w:t>2021</w:t>
      </w:r>
      <w:bookmarkEnd w:id="0"/>
    </w:p>
    <w:p w14:paraId="3403C9E6" w14:textId="77777777" w:rsidR="00CB2046" w:rsidRPr="00240FBC" w:rsidRDefault="00C14DF4" w:rsidP="00240FBC">
      <w:pPr>
        <w:spacing w:after="240"/>
        <w:jc w:val="center"/>
        <w:outlineLvl w:val="0"/>
        <w:rPr>
          <w:b/>
          <w:sz w:val="20"/>
          <w:szCs w:val="20"/>
        </w:rPr>
      </w:pPr>
      <w:r w:rsidRPr="00240FBC">
        <w:rPr>
          <w:b/>
          <w:lang w:val="en-GB"/>
        </w:rPr>
        <w:t>VOTING FORM</w:t>
      </w:r>
    </w:p>
    <w:p w14:paraId="1065587F" w14:textId="77777777" w:rsidR="00CB2046" w:rsidRPr="00240FBC" w:rsidRDefault="00CC2D09" w:rsidP="00CB2046">
      <w:pPr>
        <w:jc w:val="center"/>
        <w:outlineLvl w:val="0"/>
        <w:rPr>
          <w:b/>
          <w:sz w:val="20"/>
          <w:szCs w:val="20"/>
          <w:lang w:val="en-GB"/>
        </w:rPr>
      </w:pPr>
    </w:p>
    <w:p w14:paraId="1B00AEBF" w14:textId="55DE0F86" w:rsidR="00CB2046" w:rsidRPr="00240FBC" w:rsidRDefault="00C14DF4" w:rsidP="00CB2046">
      <w:pPr>
        <w:jc w:val="both"/>
        <w:rPr>
          <w:sz w:val="20"/>
          <w:szCs w:val="20"/>
          <w:lang w:val="en-GB"/>
        </w:rPr>
      </w:pPr>
      <w:bookmarkStart w:id="1" w:name="_Hlk78188046"/>
      <w:r w:rsidRPr="00240FBC">
        <w:rPr>
          <w:sz w:val="20"/>
          <w:szCs w:val="20"/>
          <w:lang w:val="en-GB"/>
        </w:rPr>
        <w:t xml:space="preserve">For use in connection with the </w:t>
      </w:r>
      <w:bookmarkStart w:id="2" w:name="_Hlk78188023"/>
      <w:r>
        <w:rPr>
          <w:sz w:val="20"/>
          <w:szCs w:val="20"/>
          <w:lang w:val="en-GB"/>
        </w:rPr>
        <w:t>extraordinary</w:t>
      </w:r>
      <w:r w:rsidRPr="00240FBC">
        <w:rPr>
          <w:sz w:val="20"/>
          <w:szCs w:val="20"/>
          <w:lang w:val="en-GB"/>
        </w:rPr>
        <w:t xml:space="preserve"> </w:t>
      </w:r>
      <w:bookmarkEnd w:id="2"/>
      <w:r w:rsidRPr="00240FBC">
        <w:rPr>
          <w:sz w:val="20"/>
          <w:szCs w:val="20"/>
          <w:lang w:val="en-GB"/>
        </w:rPr>
        <w:t xml:space="preserve">general meeting of Kernel Holding S.A., a </w:t>
      </w:r>
      <w:proofErr w:type="spellStart"/>
      <w:r w:rsidRPr="00240FBC">
        <w:rPr>
          <w:i/>
          <w:iCs/>
          <w:sz w:val="20"/>
          <w:szCs w:val="20"/>
          <w:lang w:val="en-GB"/>
        </w:rPr>
        <w:t>société</w:t>
      </w:r>
      <w:proofErr w:type="spellEnd"/>
      <w:r w:rsidRPr="00240FBC">
        <w:rPr>
          <w:i/>
          <w:iCs/>
          <w:sz w:val="20"/>
          <w:szCs w:val="20"/>
          <w:lang w:val="en-GB"/>
        </w:rPr>
        <w:t xml:space="preserve"> anonyme</w:t>
      </w:r>
      <w:r w:rsidRPr="00240FBC">
        <w:rPr>
          <w:sz w:val="20"/>
          <w:szCs w:val="20"/>
          <w:lang w:val="en-GB"/>
        </w:rPr>
        <w:t>, h</w:t>
      </w:r>
      <w:r>
        <w:rPr>
          <w:sz w:val="20"/>
          <w:szCs w:val="20"/>
          <w:lang w:val="en-GB"/>
        </w:rPr>
        <w:t xml:space="preserve">aving its registered office at </w:t>
      </w:r>
      <w:r w:rsidRPr="00240FBC">
        <w:rPr>
          <w:sz w:val="20"/>
          <w:szCs w:val="20"/>
          <w:lang w:val="en-GB"/>
        </w:rPr>
        <w:t xml:space="preserve">9, rue de </w:t>
      </w:r>
      <w:proofErr w:type="spellStart"/>
      <w:r w:rsidRPr="00240FBC">
        <w:rPr>
          <w:sz w:val="20"/>
          <w:szCs w:val="20"/>
          <w:lang w:val="en-GB"/>
        </w:rPr>
        <w:t>Bitbourg</w:t>
      </w:r>
      <w:proofErr w:type="spellEnd"/>
      <w:r w:rsidRPr="00240FBC">
        <w:rPr>
          <w:sz w:val="20"/>
          <w:szCs w:val="20"/>
          <w:lang w:val="en-GB"/>
        </w:rPr>
        <w:t>, L-1273 Luxembourg, registered with the Luxembourg Trade and Companies’ Register (</w:t>
      </w:r>
      <w:proofErr w:type="spellStart"/>
      <w:r w:rsidRPr="00240FBC">
        <w:rPr>
          <w:i/>
          <w:sz w:val="20"/>
          <w:szCs w:val="20"/>
          <w:lang w:val="en-GB"/>
        </w:rPr>
        <w:t>Registre</w:t>
      </w:r>
      <w:proofErr w:type="spellEnd"/>
      <w:r w:rsidRPr="00240FBC">
        <w:rPr>
          <w:i/>
          <w:sz w:val="20"/>
          <w:szCs w:val="20"/>
          <w:lang w:val="en-GB"/>
        </w:rPr>
        <w:t xml:space="preserve"> de Commerce et des </w:t>
      </w:r>
      <w:proofErr w:type="spellStart"/>
      <w:r w:rsidRPr="00240FBC">
        <w:rPr>
          <w:i/>
          <w:sz w:val="20"/>
          <w:szCs w:val="20"/>
          <w:lang w:val="en-GB"/>
        </w:rPr>
        <w:t>Sociétés</w:t>
      </w:r>
      <w:proofErr w:type="spellEnd"/>
      <w:r w:rsidRPr="00240FBC">
        <w:rPr>
          <w:sz w:val="20"/>
          <w:szCs w:val="20"/>
          <w:lang w:val="en-GB"/>
        </w:rPr>
        <w:t>)</w:t>
      </w:r>
      <w:r w:rsidRPr="00240FBC">
        <w:rPr>
          <w:i/>
          <w:sz w:val="20"/>
          <w:szCs w:val="20"/>
          <w:lang w:val="en-GB"/>
        </w:rPr>
        <w:t xml:space="preserve"> </w:t>
      </w:r>
      <w:r w:rsidRPr="00240FBC">
        <w:rPr>
          <w:sz w:val="20"/>
          <w:szCs w:val="20"/>
          <w:lang w:val="en-GB"/>
        </w:rPr>
        <w:t>under number  B 109</w:t>
      </w:r>
      <w:r>
        <w:rPr>
          <w:sz w:val="20"/>
          <w:szCs w:val="20"/>
          <w:lang w:val="en-GB"/>
        </w:rPr>
        <w:t>.</w:t>
      </w:r>
      <w:r w:rsidRPr="00240FBC">
        <w:rPr>
          <w:sz w:val="20"/>
          <w:szCs w:val="20"/>
          <w:lang w:val="en-GB"/>
        </w:rPr>
        <w:t>173, (the “</w:t>
      </w:r>
      <w:r w:rsidRPr="00240FBC">
        <w:rPr>
          <w:b/>
          <w:sz w:val="20"/>
          <w:szCs w:val="20"/>
          <w:lang w:val="en-GB"/>
        </w:rPr>
        <w:t>Company</w:t>
      </w:r>
      <w:r w:rsidRPr="00240FBC">
        <w:rPr>
          <w:sz w:val="20"/>
          <w:szCs w:val="20"/>
          <w:lang w:val="en-GB"/>
        </w:rPr>
        <w:t>” or “</w:t>
      </w:r>
      <w:r w:rsidRPr="00240FBC">
        <w:rPr>
          <w:b/>
          <w:sz w:val="20"/>
          <w:szCs w:val="20"/>
          <w:lang w:val="en-GB"/>
        </w:rPr>
        <w:t>Parent Company</w:t>
      </w:r>
      <w:r>
        <w:rPr>
          <w:sz w:val="20"/>
          <w:szCs w:val="20"/>
          <w:lang w:val="en-GB"/>
        </w:rPr>
        <w:t xml:space="preserve">”) to be held on </w:t>
      </w:r>
      <w:r w:rsidR="00D900E4">
        <w:rPr>
          <w:sz w:val="20"/>
          <w:szCs w:val="20"/>
          <w:lang w:val="en-GB"/>
        </w:rPr>
        <w:t>30</w:t>
      </w:r>
      <w:r>
        <w:rPr>
          <w:sz w:val="20"/>
          <w:szCs w:val="20"/>
          <w:lang w:val="en-GB"/>
        </w:rPr>
        <w:t xml:space="preserve"> </w:t>
      </w:r>
      <w:r w:rsidR="00D900E4">
        <w:rPr>
          <w:sz w:val="20"/>
          <w:szCs w:val="20"/>
          <w:lang w:val="en-GB"/>
        </w:rPr>
        <w:t>August</w:t>
      </w:r>
      <w:r w:rsidRPr="00240FBC">
        <w:rPr>
          <w:sz w:val="20"/>
          <w:szCs w:val="20"/>
          <w:lang w:val="en-GB"/>
        </w:rPr>
        <w:t xml:space="preserve"> 20</w:t>
      </w:r>
      <w:r>
        <w:rPr>
          <w:sz w:val="20"/>
          <w:szCs w:val="20"/>
          <w:lang w:val="en-GB"/>
        </w:rPr>
        <w:t xml:space="preserve">21 at </w:t>
      </w:r>
      <w:r w:rsidR="00D900E4">
        <w:rPr>
          <w:sz w:val="20"/>
          <w:szCs w:val="20"/>
          <w:lang w:val="en-GB"/>
        </w:rPr>
        <w:t>3</w:t>
      </w:r>
      <w:r>
        <w:rPr>
          <w:sz w:val="20"/>
          <w:szCs w:val="20"/>
          <w:lang w:val="en-GB"/>
        </w:rPr>
        <w:t xml:space="preserve"> </w:t>
      </w:r>
      <w:r w:rsidRPr="00D900E4">
        <w:rPr>
          <w:sz w:val="20"/>
          <w:szCs w:val="20"/>
          <w:lang w:val="en-GB"/>
        </w:rPr>
        <w:t>p.m.</w:t>
      </w:r>
      <w:r w:rsidRPr="00240FBC">
        <w:rPr>
          <w:sz w:val="20"/>
          <w:szCs w:val="20"/>
          <w:lang w:val="en-GB"/>
        </w:rPr>
        <w:t xml:space="preserve"> </w:t>
      </w:r>
      <w:r>
        <w:rPr>
          <w:sz w:val="20"/>
          <w:szCs w:val="20"/>
          <w:lang w:val="en-GB"/>
        </w:rPr>
        <w:t xml:space="preserve">(Luxembourg) </w:t>
      </w:r>
      <w:r w:rsidRPr="00240FBC">
        <w:rPr>
          <w:sz w:val="20"/>
          <w:szCs w:val="20"/>
          <w:lang w:val="en-GB"/>
        </w:rPr>
        <w:t>at the registered office of the Company s</w:t>
      </w:r>
      <w:r>
        <w:rPr>
          <w:sz w:val="20"/>
          <w:szCs w:val="20"/>
          <w:lang w:val="en-GB"/>
        </w:rPr>
        <w:t xml:space="preserve">ituated at </w:t>
      </w:r>
      <w:r w:rsidRPr="00240FBC">
        <w:rPr>
          <w:sz w:val="20"/>
          <w:szCs w:val="20"/>
          <w:lang w:val="en-GB"/>
        </w:rPr>
        <w:t xml:space="preserve">9, rue de </w:t>
      </w:r>
      <w:proofErr w:type="spellStart"/>
      <w:r w:rsidRPr="00240FBC">
        <w:rPr>
          <w:sz w:val="20"/>
          <w:szCs w:val="20"/>
          <w:lang w:val="en-GB"/>
        </w:rPr>
        <w:t>Bitbourg</w:t>
      </w:r>
      <w:proofErr w:type="spellEnd"/>
      <w:r w:rsidRPr="00240FBC">
        <w:rPr>
          <w:sz w:val="20"/>
          <w:szCs w:val="20"/>
          <w:lang w:val="en-GB"/>
        </w:rPr>
        <w:t>, L-1273 Luxembourg (the “</w:t>
      </w:r>
      <w:r w:rsidRPr="00240FBC">
        <w:rPr>
          <w:b/>
          <w:sz w:val="20"/>
          <w:szCs w:val="20"/>
          <w:lang w:val="en-GB"/>
        </w:rPr>
        <w:t>Meeting</w:t>
      </w:r>
      <w:r w:rsidRPr="00240FBC">
        <w:rPr>
          <w:sz w:val="20"/>
          <w:szCs w:val="20"/>
          <w:lang w:val="en-GB"/>
        </w:rPr>
        <w:t>”).</w:t>
      </w:r>
      <w:bookmarkEnd w:id="1"/>
    </w:p>
    <w:p w14:paraId="043C881E" w14:textId="77777777" w:rsidR="00CB2046" w:rsidRPr="00240FBC" w:rsidRDefault="00CC2D09" w:rsidP="00CB2046">
      <w:pPr>
        <w:rPr>
          <w:sz w:val="20"/>
          <w:szCs w:val="20"/>
          <w:lang w:val="en-GB"/>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4"/>
        <w:gridCol w:w="4744"/>
      </w:tblGrid>
      <w:tr w:rsidR="00EB6D9B" w14:paraId="3F746DE4"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213E9941" w14:textId="77777777" w:rsidR="00CB2046" w:rsidRPr="00240FBC" w:rsidRDefault="00C14DF4" w:rsidP="0088593C">
            <w:pPr>
              <w:ind w:left="1440" w:hanging="1440"/>
              <w:rPr>
                <w:sz w:val="20"/>
                <w:szCs w:val="20"/>
                <w:lang w:val="en-GB"/>
              </w:rPr>
            </w:pPr>
            <w:r w:rsidRPr="00240FBC">
              <w:rPr>
                <w:sz w:val="20"/>
                <w:szCs w:val="20"/>
                <w:lang w:val="en-GB"/>
              </w:rPr>
              <w:t>Name or registered name of the Shareholder:</w:t>
            </w:r>
          </w:p>
          <w:p w14:paraId="798A087C" w14:textId="77777777" w:rsidR="0069074A" w:rsidRPr="00240FBC" w:rsidRDefault="00CC2D09" w:rsidP="0088593C">
            <w:pPr>
              <w:ind w:left="1440" w:hanging="1440"/>
              <w:rPr>
                <w:sz w:val="20"/>
                <w:szCs w:val="20"/>
                <w:lang w:val="en-GB"/>
              </w:rPr>
            </w:pPr>
          </w:p>
        </w:tc>
      </w:tr>
      <w:tr w:rsidR="00EB6D9B" w14:paraId="097E4838"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70A88C95" w14:textId="77777777" w:rsidR="00CB2046" w:rsidRPr="00240FBC" w:rsidRDefault="00C14DF4" w:rsidP="0088593C">
            <w:pPr>
              <w:spacing w:before="120"/>
              <w:ind w:left="1440" w:hanging="1440"/>
              <w:rPr>
                <w:sz w:val="20"/>
                <w:szCs w:val="20"/>
                <w:lang w:val="en-GB"/>
              </w:rPr>
            </w:pPr>
            <w:r w:rsidRPr="00240FBC">
              <w:rPr>
                <w:sz w:val="20"/>
                <w:szCs w:val="20"/>
                <w:lang w:val="en-GB"/>
              </w:rPr>
              <w:t>_________________________________________________________________________</w:t>
            </w:r>
          </w:p>
          <w:p w14:paraId="0D261848" w14:textId="77777777" w:rsidR="00CB2046" w:rsidRPr="00240FBC" w:rsidRDefault="00CC2D09" w:rsidP="0088593C">
            <w:pPr>
              <w:rPr>
                <w:sz w:val="20"/>
                <w:szCs w:val="20"/>
                <w:lang w:val="en-GB"/>
              </w:rPr>
            </w:pPr>
          </w:p>
        </w:tc>
      </w:tr>
      <w:tr w:rsidR="00EB6D9B" w14:paraId="1DFE8A0D" w14:textId="77777777" w:rsidTr="007A2809">
        <w:tc>
          <w:tcPr>
            <w:tcW w:w="4454" w:type="dxa"/>
            <w:tcBorders>
              <w:top w:val="single" w:sz="4" w:space="0" w:color="FFFFFF"/>
              <w:left w:val="single" w:sz="4" w:space="0" w:color="FFFFFF"/>
              <w:bottom w:val="single" w:sz="4" w:space="0" w:color="FFFFFF"/>
              <w:right w:val="single" w:sz="4" w:space="0" w:color="FFFFFF"/>
            </w:tcBorders>
          </w:tcPr>
          <w:p w14:paraId="4CA53973" w14:textId="77777777" w:rsidR="00CB2046" w:rsidRPr="00240FBC" w:rsidRDefault="00CC2D09" w:rsidP="0088593C">
            <w:pPr>
              <w:ind w:left="1440" w:hanging="1440"/>
              <w:rPr>
                <w:sz w:val="20"/>
                <w:szCs w:val="20"/>
                <w:lang w:val="en-GB"/>
              </w:rPr>
            </w:pPr>
          </w:p>
        </w:tc>
        <w:tc>
          <w:tcPr>
            <w:tcW w:w="4744" w:type="dxa"/>
            <w:tcBorders>
              <w:top w:val="single" w:sz="4" w:space="0" w:color="FFFFFF"/>
              <w:left w:val="single" w:sz="4" w:space="0" w:color="FFFFFF"/>
              <w:bottom w:val="single" w:sz="4" w:space="0" w:color="FFFFFF"/>
              <w:right w:val="single" w:sz="4" w:space="0" w:color="FFFFFF"/>
            </w:tcBorders>
          </w:tcPr>
          <w:p w14:paraId="7999D7F3" w14:textId="77777777" w:rsidR="00CB2046" w:rsidRPr="00240FBC" w:rsidRDefault="00CC2D09" w:rsidP="0088593C">
            <w:pPr>
              <w:ind w:left="1440" w:hanging="1440"/>
              <w:rPr>
                <w:sz w:val="20"/>
                <w:szCs w:val="20"/>
                <w:lang w:val="en-GB"/>
              </w:rPr>
            </w:pPr>
          </w:p>
        </w:tc>
      </w:tr>
      <w:tr w:rsidR="00EB6D9B" w14:paraId="0E0716A1" w14:textId="77777777" w:rsidTr="007A2809">
        <w:tc>
          <w:tcPr>
            <w:tcW w:w="4454" w:type="dxa"/>
            <w:tcBorders>
              <w:top w:val="single" w:sz="4" w:space="0" w:color="FFFFFF"/>
              <w:left w:val="single" w:sz="4" w:space="0" w:color="FFFFFF"/>
              <w:bottom w:val="single" w:sz="4" w:space="0" w:color="FFFFFF"/>
              <w:right w:val="single" w:sz="4" w:space="0" w:color="FFFFFF"/>
            </w:tcBorders>
          </w:tcPr>
          <w:p w14:paraId="4902E977" w14:textId="77777777" w:rsidR="00CB2046" w:rsidRPr="00240FBC" w:rsidRDefault="00C14DF4" w:rsidP="00C65DE9">
            <w:pPr>
              <w:ind w:left="1440" w:hanging="1440"/>
              <w:rPr>
                <w:sz w:val="20"/>
                <w:szCs w:val="20"/>
                <w:lang w:val="en-GB"/>
              </w:rPr>
            </w:pPr>
            <w:r w:rsidRPr="00240FBC">
              <w:rPr>
                <w:sz w:val="20"/>
                <w:szCs w:val="20"/>
                <w:lang w:val="en-GB"/>
              </w:rPr>
              <w:t>Address of the Shareholder:</w:t>
            </w:r>
          </w:p>
        </w:tc>
        <w:tc>
          <w:tcPr>
            <w:tcW w:w="4744" w:type="dxa"/>
            <w:tcBorders>
              <w:top w:val="single" w:sz="4" w:space="0" w:color="FFFFFF"/>
              <w:left w:val="single" w:sz="4" w:space="0" w:color="FFFFFF"/>
              <w:bottom w:val="single" w:sz="4" w:space="0" w:color="FFFFFF"/>
              <w:right w:val="single" w:sz="4" w:space="0" w:color="FFFFFF"/>
            </w:tcBorders>
          </w:tcPr>
          <w:p w14:paraId="0FC364C8" w14:textId="77777777" w:rsidR="00CB2046" w:rsidRPr="00240FBC" w:rsidRDefault="00CC2D09" w:rsidP="0088593C">
            <w:pPr>
              <w:ind w:left="1440" w:hanging="1440"/>
              <w:rPr>
                <w:sz w:val="20"/>
                <w:szCs w:val="20"/>
                <w:lang w:val="en-GB"/>
              </w:rPr>
            </w:pPr>
          </w:p>
          <w:p w14:paraId="55FE0B5F" w14:textId="77777777" w:rsidR="0069074A" w:rsidRPr="00240FBC" w:rsidRDefault="00CC2D09" w:rsidP="0088593C">
            <w:pPr>
              <w:ind w:left="1440" w:hanging="1440"/>
              <w:rPr>
                <w:sz w:val="20"/>
                <w:szCs w:val="20"/>
                <w:lang w:val="en-GB"/>
              </w:rPr>
            </w:pPr>
          </w:p>
        </w:tc>
      </w:tr>
      <w:tr w:rsidR="00EB6D9B" w14:paraId="2E3E49CE"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40FBCD2B" w14:textId="77777777" w:rsidR="00CB2046" w:rsidRPr="00240FBC" w:rsidRDefault="00C14DF4" w:rsidP="0088593C">
            <w:pPr>
              <w:spacing w:before="120"/>
              <w:ind w:left="1440" w:hanging="1440"/>
              <w:rPr>
                <w:sz w:val="20"/>
                <w:szCs w:val="20"/>
                <w:lang w:val="en-GB"/>
              </w:rPr>
            </w:pPr>
            <w:r w:rsidRPr="00240FBC">
              <w:rPr>
                <w:sz w:val="20"/>
                <w:szCs w:val="20"/>
                <w:lang w:val="en-GB"/>
              </w:rPr>
              <w:t>_________________________________________________________________________</w:t>
            </w:r>
          </w:p>
          <w:p w14:paraId="16FACAAF" w14:textId="77777777" w:rsidR="00CB2046" w:rsidRPr="00240FBC" w:rsidRDefault="00CC2D09" w:rsidP="0088593C">
            <w:pPr>
              <w:rPr>
                <w:sz w:val="20"/>
                <w:szCs w:val="20"/>
                <w:lang w:val="en-GB"/>
              </w:rPr>
            </w:pPr>
          </w:p>
        </w:tc>
      </w:tr>
      <w:tr w:rsidR="00EB6D9B" w14:paraId="74A863DA"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26A24073" w14:textId="77777777" w:rsidR="00CB2046" w:rsidRPr="00240FBC" w:rsidRDefault="00C14DF4" w:rsidP="0088593C">
            <w:pPr>
              <w:ind w:left="1440" w:hanging="1440"/>
              <w:rPr>
                <w:sz w:val="20"/>
                <w:szCs w:val="20"/>
                <w:lang w:val="en-GB"/>
              </w:rPr>
            </w:pPr>
            <w:r w:rsidRPr="00240FBC">
              <w:rPr>
                <w:sz w:val="20"/>
                <w:szCs w:val="20"/>
                <w:lang w:val="en-GB"/>
              </w:rPr>
              <w:t>holder of:</w:t>
            </w:r>
          </w:p>
          <w:p w14:paraId="398F42BC" w14:textId="77777777" w:rsidR="00CB2046" w:rsidRPr="00240FBC" w:rsidRDefault="00CC2D09" w:rsidP="0088593C">
            <w:pPr>
              <w:ind w:left="1440" w:hanging="1440"/>
              <w:rPr>
                <w:sz w:val="20"/>
                <w:szCs w:val="20"/>
                <w:lang w:val="en-GB"/>
              </w:rPr>
            </w:pPr>
          </w:p>
          <w:tbl>
            <w:tblPr>
              <w:tblW w:w="5000" w:type="pct"/>
              <w:jc w:val="center"/>
              <w:tblLayout w:type="fixed"/>
              <w:tblCellMar>
                <w:left w:w="0" w:type="dxa"/>
                <w:right w:w="0" w:type="dxa"/>
              </w:tblCellMar>
              <w:tblLook w:val="0000" w:firstRow="0" w:lastRow="0" w:firstColumn="0" w:lastColumn="0" w:noHBand="0" w:noVBand="0"/>
            </w:tblPr>
            <w:tblGrid>
              <w:gridCol w:w="8982"/>
            </w:tblGrid>
            <w:tr w:rsidR="00672DF9" w14:paraId="2AF86497" w14:textId="77777777" w:rsidTr="00672DF9">
              <w:trPr>
                <w:jc w:val="center"/>
              </w:trPr>
              <w:tc>
                <w:tcPr>
                  <w:tcW w:w="8972" w:type="dxa"/>
                </w:tcPr>
                <w:p w14:paraId="43262F7B" w14:textId="54C711B1" w:rsidR="00672DF9" w:rsidRPr="00240FBC" w:rsidRDefault="00672DF9" w:rsidP="00FF57CB">
                  <w:pPr>
                    <w:autoSpaceDE w:val="0"/>
                    <w:autoSpaceDN w:val="0"/>
                    <w:adjustRightInd w:val="0"/>
                    <w:jc w:val="both"/>
                    <w:rPr>
                      <w:sz w:val="20"/>
                      <w:szCs w:val="20"/>
                      <w:lang w:val="en-GB"/>
                    </w:rPr>
                  </w:pPr>
                  <w:r w:rsidRPr="00240FBC">
                    <w:rPr>
                      <w:sz w:val="20"/>
                      <w:szCs w:val="20"/>
                      <w:u w:val="single"/>
                      <w:lang w:val="en-GB"/>
                    </w:rPr>
                    <w:t>                   </w:t>
                  </w:r>
                  <w:r>
                    <w:rPr>
                      <w:sz w:val="20"/>
                      <w:szCs w:val="20"/>
                      <w:u w:val="single"/>
                      <w:lang w:val="en-GB"/>
                    </w:rPr>
                    <w:t xml:space="preserve">       </w:t>
                  </w:r>
                  <w:r w:rsidRPr="00240FBC">
                    <w:rPr>
                      <w:sz w:val="20"/>
                      <w:szCs w:val="20"/>
                      <w:u w:val="single"/>
                      <w:lang w:val="en-GB"/>
                    </w:rPr>
                    <w:t> </w:t>
                  </w:r>
                  <w:r w:rsidRPr="00240FBC">
                    <w:rPr>
                      <w:sz w:val="20"/>
                      <w:szCs w:val="20"/>
                      <w:lang w:val="en-GB"/>
                    </w:rPr>
                    <w:t xml:space="preserve"> shares, as shown on the attached copy/</w:t>
                  </w:r>
                  <w:proofErr w:type="spellStart"/>
                  <w:r w:rsidRPr="00240FBC">
                    <w:rPr>
                      <w:sz w:val="20"/>
                      <w:szCs w:val="20"/>
                      <w:lang w:val="en-GB"/>
                    </w:rPr>
                    <w:t>ies</w:t>
                  </w:r>
                  <w:proofErr w:type="spellEnd"/>
                  <w:r w:rsidRPr="00240FBC">
                    <w:rPr>
                      <w:sz w:val="20"/>
                      <w:szCs w:val="20"/>
                      <w:lang w:val="en-GB"/>
                    </w:rPr>
                    <w:t xml:space="preserve"> of the certificate(s) evidencing the shareholding on the Record Date (as this term is defined here below), </w:t>
                  </w:r>
                </w:p>
              </w:tc>
            </w:tr>
          </w:tbl>
          <w:p w14:paraId="1637C5B5" w14:textId="77777777" w:rsidR="00CB2046" w:rsidRPr="00240FBC" w:rsidRDefault="00CC2D09" w:rsidP="00C65DE9">
            <w:pPr>
              <w:rPr>
                <w:sz w:val="20"/>
                <w:szCs w:val="20"/>
                <w:lang w:val="en-GB"/>
              </w:rPr>
            </w:pPr>
          </w:p>
        </w:tc>
      </w:tr>
      <w:tr w:rsidR="00EB6D9B" w14:paraId="07AFBCD3"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7B0B9DC0" w14:textId="77777777" w:rsidR="00CB2046" w:rsidRPr="00240FBC" w:rsidRDefault="00CC2D09" w:rsidP="0088593C">
            <w:pPr>
              <w:ind w:left="1440" w:hanging="1440"/>
              <w:rPr>
                <w:sz w:val="20"/>
                <w:szCs w:val="20"/>
                <w:lang w:val="en-GB"/>
              </w:rPr>
            </w:pPr>
          </w:p>
        </w:tc>
      </w:tr>
    </w:tbl>
    <w:p w14:paraId="7BEB97AE" w14:textId="16F0A9FA" w:rsidR="00F71800" w:rsidRPr="00240FBC" w:rsidRDefault="00C14DF4" w:rsidP="0069074A">
      <w:pPr>
        <w:jc w:val="both"/>
        <w:rPr>
          <w:sz w:val="20"/>
          <w:szCs w:val="20"/>
          <w:lang w:val="en-GB"/>
        </w:rPr>
      </w:pPr>
      <w:r w:rsidRPr="00240FBC">
        <w:rPr>
          <w:sz w:val="20"/>
          <w:szCs w:val="20"/>
          <w:lang w:val="en-GB"/>
        </w:rPr>
        <w:t xml:space="preserve">hereby declares that he/she/it shall not attend in person the Meeting to be held on </w:t>
      </w:r>
      <w:r w:rsidR="00D900E4">
        <w:rPr>
          <w:sz w:val="20"/>
          <w:szCs w:val="20"/>
          <w:lang w:val="en-GB"/>
        </w:rPr>
        <w:t>30 August</w:t>
      </w:r>
      <w:r w:rsidR="00336221">
        <w:rPr>
          <w:sz w:val="20"/>
          <w:szCs w:val="20"/>
          <w:lang w:val="en-GB"/>
        </w:rPr>
        <w:t xml:space="preserve"> </w:t>
      </w:r>
      <w:r w:rsidRPr="00240FBC">
        <w:rPr>
          <w:sz w:val="20"/>
          <w:szCs w:val="20"/>
          <w:lang w:val="en-GB"/>
        </w:rPr>
        <w:t>20</w:t>
      </w:r>
      <w:r>
        <w:rPr>
          <w:sz w:val="20"/>
          <w:szCs w:val="20"/>
          <w:lang w:val="en-GB"/>
        </w:rPr>
        <w:t>21</w:t>
      </w:r>
      <w:r w:rsidRPr="00240FBC">
        <w:rPr>
          <w:sz w:val="20"/>
          <w:szCs w:val="20"/>
          <w:lang w:val="en-GB"/>
        </w:rPr>
        <w:t xml:space="preserve"> (and at any adjournment thereof) with the following agenda:</w:t>
      </w:r>
    </w:p>
    <w:p w14:paraId="1826F4C9" w14:textId="77777777" w:rsidR="00CB2046" w:rsidRPr="00240FBC" w:rsidRDefault="00CC2D09">
      <w:pPr>
        <w:rPr>
          <w:sz w:val="20"/>
          <w:szCs w:val="20"/>
          <w:lang w:val="en-GB"/>
        </w:rPr>
      </w:pPr>
    </w:p>
    <w:p w14:paraId="29897F30" w14:textId="0FAF7097" w:rsidR="00B90CD8" w:rsidRDefault="00C14DF4" w:rsidP="00B90CD8">
      <w:pPr>
        <w:spacing w:line="276" w:lineRule="auto"/>
        <w:jc w:val="center"/>
        <w:rPr>
          <w:b/>
          <w:bCs/>
          <w:sz w:val="20"/>
          <w:szCs w:val="20"/>
          <w:lang w:val="en-GB"/>
        </w:rPr>
      </w:pPr>
      <w:r w:rsidRPr="00240FBC">
        <w:rPr>
          <w:b/>
          <w:bCs/>
          <w:sz w:val="20"/>
          <w:szCs w:val="20"/>
          <w:lang w:val="en-GB"/>
        </w:rPr>
        <w:t>AGENDA</w:t>
      </w:r>
    </w:p>
    <w:p w14:paraId="587EFD10" w14:textId="77777777" w:rsidR="00526EC1" w:rsidRPr="00240FBC" w:rsidRDefault="00526EC1" w:rsidP="00B90CD8">
      <w:pPr>
        <w:spacing w:line="276" w:lineRule="auto"/>
        <w:jc w:val="center"/>
        <w:rPr>
          <w:b/>
          <w:bCs/>
          <w:sz w:val="20"/>
          <w:szCs w:val="20"/>
          <w:lang w:val="en-GB"/>
        </w:rPr>
      </w:pPr>
    </w:p>
    <w:p w14:paraId="1AE128CF" w14:textId="78AE6592" w:rsidR="004F48C8" w:rsidRDefault="00C14DF4" w:rsidP="004F48C8">
      <w:pPr>
        <w:pStyle w:val="ListParagraph"/>
        <w:numPr>
          <w:ilvl w:val="0"/>
          <w:numId w:val="9"/>
        </w:numPr>
        <w:jc w:val="both"/>
        <w:rPr>
          <w:sz w:val="20"/>
          <w:szCs w:val="20"/>
          <w:lang w:val="en-US"/>
        </w:rPr>
      </w:pPr>
      <w:r w:rsidRPr="004F48C8">
        <w:rPr>
          <w:sz w:val="20"/>
          <w:szCs w:val="20"/>
          <w:lang w:val="en-US"/>
        </w:rPr>
        <w:t>Acknowledgement of certain conflicts of interest;</w:t>
      </w:r>
    </w:p>
    <w:p w14:paraId="557B9862" w14:textId="77777777" w:rsidR="00526EC1" w:rsidRPr="004F48C8" w:rsidRDefault="00526EC1" w:rsidP="00526EC1">
      <w:pPr>
        <w:pStyle w:val="ListParagraph"/>
        <w:ind w:left="720"/>
        <w:jc w:val="both"/>
        <w:rPr>
          <w:sz w:val="20"/>
          <w:szCs w:val="20"/>
          <w:lang w:val="en-US"/>
        </w:rPr>
      </w:pPr>
    </w:p>
    <w:p w14:paraId="4AE754E8" w14:textId="42DFD5C1" w:rsidR="004F48C8" w:rsidRDefault="00D900E4" w:rsidP="004F48C8">
      <w:pPr>
        <w:pStyle w:val="ListParagraph"/>
        <w:numPr>
          <w:ilvl w:val="0"/>
          <w:numId w:val="9"/>
        </w:numPr>
        <w:jc w:val="both"/>
        <w:rPr>
          <w:sz w:val="20"/>
          <w:szCs w:val="20"/>
          <w:lang w:val="en-US"/>
        </w:rPr>
      </w:pPr>
      <w:bookmarkStart w:id="3" w:name="_Hlk74569282"/>
      <w:r w:rsidRPr="00D900E4">
        <w:rPr>
          <w:sz w:val="20"/>
          <w:szCs w:val="20"/>
          <w:lang w:val="en-GB"/>
        </w:rPr>
        <w:t>Acknowledgement, approval and, to the extent necessary, ratification of the management incentive plan and, in the context of such management incentive plan, acknowledgement of put option agreement</w:t>
      </w:r>
      <w:r w:rsidRPr="00D900E4">
        <w:rPr>
          <w:sz w:val="20"/>
          <w:szCs w:val="20"/>
          <w:lang w:val="en-US"/>
        </w:rPr>
        <w:t>s</w:t>
      </w:r>
      <w:r w:rsidRPr="00D900E4">
        <w:rPr>
          <w:sz w:val="20"/>
          <w:szCs w:val="20"/>
          <w:lang w:val="en-GB"/>
        </w:rPr>
        <w:t xml:space="preserve"> and </w:t>
      </w:r>
      <w:r w:rsidRPr="00D900E4">
        <w:rPr>
          <w:sz w:val="20"/>
          <w:szCs w:val="20"/>
          <w:lang w:val="en-US"/>
        </w:rPr>
        <w:t xml:space="preserve">granting of an </w:t>
      </w:r>
      <w:proofErr w:type="spellStart"/>
      <w:r w:rsidRPr="00D900E4">
        <w:rPr>
          <w:sz w:val="20"/>
          <w:szCs w:val="20"/>
          <w:lang w:val="en-US"/>
        </w:rPr>
        <w:t>authorisation</w:t>
      </w:r>
      <w:proofErr w:type="spellEnd"/>
      <w:r w:rsidRPr="00D900E4">
        <w:rPr>
          <w:sz w:val="20"/>
          <w:szCs w:val="20"/>
          <w:lang w:val="en-US"/>
        </w:rPr>
        <w:t xml:space="preserve"> to the board of directors of the Company for a period commencing on the date of the general meeting resolving on the present agenda and expiring on 31 December 2025, to purchase in this context, in the name and on behalf of the Company, a maximum of two million seven hundred ninety-two thousand four hundred thirty-five (2,792,435) shares of the Company without nominal value</w:t>
      </w:r>
      <w:r w:rsidRPr="00D900E4">
        <w:rPr>
          <w:bCs/>
          <w:sz w:val="20"/>
          <w:szCs w:val="20"/>
          <w:lang w:val="en-US"/>
        </w:rPr>
        <w:t xml:space="preserve">, </w:t>
      </w:r>
      <w:r w:rsidRPr="00D900E4">
        <w:rPr>
          <w:sz w:val="20"/>
          <w:szCs w:val="20"/>
          <w:lang w:val="en-US"/>
        </w:rPr>
        <w:t>in accordance with the conditions set forth in the article 430-15 of the Luxembourg law of 10 August 1915 on commercial companies, as amended, for a purchase price as set out in such put option agreements</w:t>
      </w:r>
      <w:bookmarkEnd w:id="3"/>
      <w:r w:rsidR="00C14DF4" w:rsidRPr="004F48C8">
        <w:rPr>
          <w:sz w:val="20"/>
          <w:szCs w:val="20"/>
          <w:lang w:val="en-US"/>
        </w:rPr>
        <w:t>;</w:t>
      </w:r>
    </w:p>
    <w:p w14:paraId="55D8813A" w14:textId="47E52FCC" w:rsidR="00526EC1" w:rsidRPr="00526EC1" w:rsidRDefault="00526EC1" w:rsidP="00526EC1">
      <w:pPr>
        <w:jc w:val="both"/>
        <w:rPr>
          <w:sz w:val="20"/>
          <w:szCs w:val="20"/>
        </w:rPr>
      </w:pPr>
    </w:p>
    <w:p w14:paraId="27B11B9A" w14:textId="06B272A7" w:rsidR="004F48C8" w:rsidRDefault="00D900E4" w:rsidP="00526EC1">
      <w:pPr>
        <w:pStyle w:val="ListParagraph"/>
        <w:numPr>
          <w:ilvl w:val="0"/>
          <w:numId w:val="9"/>
        </w:numPr>
        <w:jc w:val="both"/>
        <w:rPr>
          <w:sz w:val="20"/>
          <w:szCs w:val="20"/>
          <w:lang w:val="en-US"/>
        </w:rPr>
      </w:pPr>
      <w:bookmarkStart w:id="4" w:name="_Hlk78187367"/>
      <w:r w:rsidRPr="00D900E4">
        <w:rPr>
          <w:sz w:val="20"/>
          <w:szCs w:val="20"/>
          <w:lang w:val="en-US"/>
        </w:rPr>
        <w:t xml:space="preserve">Granting of an </w:t>
      </w:r>
      <w:proofErr w:type="spellStart"/>
      <w:r w:rsidRPr="00D900E4">
        <w:rPr>
          <w:sz w:val="20"/>
          <w:szCs w:val="20"/>
          <w:lang w:val="en-US"/>
        </w:rPr>
        <w:t>authorisation</w:t>
      </w:r>
      <w:proofErr w:type="spellEnd"/>
      <w:r w:rsidRPr="00D900E4">
        <w:rPr>
          <w:sz w:val="20"/>
          <w:szCs w:val="20"/>
          <w:lang w:val="en-US"/>
        </w:rPr>
        <w:t xml:space="preserve"> to the board of directors of the Company for a period of two (2) years as of the date of the general meeting resolving on the present agenda, to </w:t>
      </w:r>
      <w:r w:rsidRPr="00D900E4">
        <w:rPr>
          <w:sz w:val="20"/>
          <w:szCs w:val="20"/>
          <w:lang w:val="en-GB"/>
        </w:rPr>
        <w:t>(i) purchase, in the name and on behalf of the Company, or (ii) designate any wholly-owned subsidiary of the Company to purchase</w:t>
      </w:r>
      <w:r w:rsidRPr="00D900E4">
        <w:rPr>
          <w:sz w:val="20"/>
          <w:szCs w:val="20"/>
          <w:lang w:val="en-US"/>
        </w:rPr>
        <w:t xml:space="preserve">, a maximum of </w:t>
      </w:r>
      <w:r w:rsidRPr="00D900E4">
        <w:rPr>
          <w:sz w:val="20"/>
          <w:szCs w:val="20"/>
          <w:lang w:val="uk-UA"/>
        </w:rPr>
        <w:t>19</w:t>
      </w:r>
      <w:r w:rsidRPr="00D900E4">
        <w:rPr>
          <w:sz w:val="20"/>
          <w:szCs w:val="20"/>
          <w:lang w:val="en-US"/>
        </w:rPr>
        <w:t>,</w:t>
      </w:r>
      <w:r w:rsidRPr="00D900E4">
        <w:rPr>
          <w:sz w:val="20"/>
          <w:szCs w:val="20"/>
          <w:lang w:val="uk-UA"/>
        </w:rPr>
        <w:t>2</w:t>
      </w:r>
      <w:r w:rsidRPr="00D900E4">
        <w:rPr>
          <w:sz w:val="20"/>
          <w:szCs w:val="20"/>
          <w:lang w:val="en-US"/>
        </w:rPr>
        <w:t>00,000 (nineteen million two hundred thousand) shares of the Company without nominal value, in accordance with the conditions set forth in the article 430-15 and the article 430-23 of the Luxembourg law of 10 August 1915 on commercial companies, as amended, for a purchase price which shall (i) not be less than PLN 50 (fifty Polish Zloty) per share and (ii) not be more than PLN 65 (sixty-five Polish Zloty) per share, for a total maximum consideration equivalent to USD 250,000,000 (two hundred and fifty million United States Dollars)</w:t>
      </w:r>
      <w:bookmarkEnd w:id="4"/>
      <w:r w:rsidR="00526EC1" w:rsidRPr="00526EC1">
        <w:rPr>
          <w:sz w:val="20"/>
          <w:szCs w:val="20"/>
          <w:lang w:val="en-US"/>
        </w:rPr>
        <w:t>;</w:t>
      </w:r>
    </w:p>
    <w:p w14:paraId="333D3643" w14:textId="586009F3" w:rsidR="00526EC1" w:rsidRPr="00526EC1" w:rsidRDefault="00526EC1" w:rsidP="00526EC1">
      <w:pPr>
        <w:jc w:val="both"/>
        <w:rPr>
          <w:sz w:val="20"/>
          <w:szCs w:val="20"/>
        </w:rPr>
      </w:pPr>
    </w:p>
    <w:p w14:paraId="507CBC2F" w14:textId="31AEA98D" w:rsidR="004F48C8" w:rsidRDefault="00C14DF4" w:rsidP="004F48C8">
      <w:pPr>
        <w:pStyle w:val="ListParagraph"/>
        <w:numPr>
          <w:ilvl w:val="0"/>
          <w:numId w:val="9"/>
        </w:numPr>
        <w:jc w:val="both"/>
        <w:rPr>
          <w:sz w:val="20"/>
          <w:szCs w:val="20"/>
          <w:lang w:val="en-US"/>
        </w:rPr>
      </w:pPr>
      <w:bookmarkStart w:id="5" w:name="_Hlk78187377"/>
      <w:r w:rsidRPr="004F48C8">
        <w:rPr>
          <w:sz w:val="20"/>
          <w:szCs w:val="20"/>
          <w:lang w:val="en-US"/>
        </w:rPr>
        <w:t>A</w:t>
      </w:r>
      <w:r w:rsidR="00526EC1">
        <w:rPr>
          <w:sz w:val="20"/>
          <w:szCs w:val="20"/>
          <w:lang w:val="en-US"/>
        </w:rPr>
        <w:t>pproval and</w:t>
      </w:r>
      <w:r w:rsidRPr="004F48C8">
        <w:rPr>
          <w:sz w:val="20"/>
          <w:szCs w:val="20"/>
          <w:lang w:val="en-US"/>
        </w:rPr>
        <w:t xml:space="preserve"> ratification of the remuneration policy</w:t>
      </w:r>
      <w:bookmarkEnd w:id="5"/>
      <w:r w:rsidRPr="004F48C8">
        <w:rPr>
          <w:sz w:val="20"/>
          <w:szCs w:val="20"/>
          <w:lang w:val="en-US"/>
        </w:rPr>
        <w:t>;</w:t>
      </w:r>
    </w:p>
    <w:p w14:paraId="14AB5A12" w14:textId="777493EF" w:rsidR="00526EC1" w:rsidRPr="00526EC1" w:rsidRDefault="00526EC1" w:rsidP="00526EC1">
      <w:pPr>
        <w:jc w:val="both"/>
        <w:rPr>
          <w:sz w:val="20"/>
          <w:szCs w:val="20"/>
        </w:rPr>
      </w:pPr>
    </w:p>
    <w:p w14:paraId="5C4C3DB9" w14:textId="144970A9" w:rsidR="004F48C8" w:rsidRDefault="00D900E4" w:rsidP="004F48C8">
      <w:pPr>
        <w:pStyle w:val="ListParagraph"/>
        <w:numPr>
          <w:ilvl w:val="0"/>
          <w:numId w:val="9"/>
        </w:numPr>
        <w:jc w:val="both"/>
        <w:rPr>
          <w:sz w:val="20"/>
          <w:szCs w:val="20"/>
          <w:lang w:val="en-US"/>
        </w:rPr>
      </w:pPr>
      <w:bookmarkStart w:id="6" w:name="_Hlk74569418"/>
      <w:r w:rsidRPr="00D900E4">
        <w:rPr>
          <w:iCs/>
          <w:sz w:val="20"/>
          <w:szCs w:val="20"/>
          <w:lang w:val="en-GB"/>
        </w:rPr>
        <w:lastRenderedPageBreak/>
        <w:t xml:space="preserve">Appointment of Mrs. </w:t>
      </w:r>
      <w:r w:rsidRPr="00D900E4">
        <w:rPr>
          <w:bCs/>
          <w:sz w:val="20"/>
          <w:szCs w:val="20"/>
          <w:lang w:val="en-GB"/>
        </w:rPr>
        <w:t xml:space="preserve">Pieternel Boogaard as a new non-executive independent director of the Company and approval of </w:t>
      </w:r>
      <w:r w:rsidRPr="00D900E4">
        <w:rPr>
          <w:bCs/>
          <w:sz w:val="20"/>
          <w:szCs w:val="20"/>
          <w:lang w:val="en-US"/>
        </w:rPr>
        <w:t>her</w:t>
      </w:r>
      <w:r w:rsidRPr="00D900E4">
        <w:rPr>
          <w:bCs/>
          <w:sz w:val="20"/>
          <w:szCs w:val="20"/>
          <w:lang w:val="en-GB"/>
        </w:rPr>
        <w:t xml:space="preserve"> </w:t>
      </w:r>
      <w:proofErr w:type="gramStart"/>
      <w:r w:rsidRPr="00D900E4">
        <w:rPr>
          <w:bCs/>
          <w:sz w:val="20"/>
          <w:szCs w:val="20"/>
          <w:lang w:val="en-GB"/>
        </w:rPr>
        <w:t>remuneration</w:t>
      </w:r>
      <w:bookmarkEnd w:id="6"/>
      <w:r w:rsidR="00C14DF4" w:rsidRPr="004F48C8">
        <w:rPr>
          <w:sz w:val="20"/>
          <w:szCs w:val="20"/>
          <w:lang w:val="en-US"/>
        </w:rPr>
        <w:t>;</w:t>
      </w:r>
      <w:proofErr w:type="gramEnd"/>
    </w:p>
    <w:p w14:paraId="38B6C0AB" w14:textId="543FF495" w:rsidR="00526EC1" w:rsidRPr="00526EC1" w:rsidRDefault="00526EC1" w:rsidP="00526EC1">
      <w:pPr>
        <w:jc w:val="both"/>
        <w:rPr>
          <w:sz w:val="20"/>
          <w:szCs w:val="20"/>
        </w:rPr>
      </w:pPr>
    </w:p>
    <w:p w14:paraId="476271E7" w14:textId="277D1996" w:rsidR="004F48C8" w:rsidRDefault="00C14DF4" w:rsidP="004F48C8">
      <w:pPr>
        <w:pStyle w:val="ListParagraph"/>
        <w:numPr>
          <w:ilvl w:val="0"/>
          <w:numId w:val="9"/>
        </w:numPr>
        <w:jc w:val="both"/>
        <w:rPr>
          <w:sz w:val="20"/>
          <w:szCs w:val="20"/>
          <w:lang w:val="en-US"/>
        </w:rPr>
      </w:pPr>
      <w:bookmarkStart w:id="7" w:name="_Hlk78187402"/>
      <w:r w:rsidRPr="004F48C8">
        <w:rPr>
          <w:sz w:val="20"/>
          <w:szCs w:val="20"/>
          <w:lang w:val="en-US"/>
        </w:rPr>
        <w:t>Amendment of articles 1, 5, 10 and 11 of the articles of association of the Company</w:t>
      </w:r>
      <w:bookmarkEnd w:id="7"/>
      <w:r w:rsidRPr="004F48C8">
        <w:rPr>
          <w:sz w:val="20"/>
          <w:szCs w:val="20"/>
          <w:lang w:val="en-US"/>
        </w:rPr>
        <w:t>;</w:t>
      </w:r>
    </w:p>
    <w:p w14:paraId="054B5EEC" w14:textId="1007C4C1" w:rsidR="00526EC1" w:rsidRPr="00526EC1" w:rsidRDefault="00526EC1" w:rsidP="00526EC1">
      <w:pPr>
        <w:jc w:val="both"/>
        <w:rPr>
          <w:sz w:val="20"/>
          <w:szCs w:val="20"/>
        </w:rPr>
      </w:pPr>
    </w:p>
    <w:p w14:paraId="26B892D8" w14:textId="5C6A6CB6" w:rsidR="004F48C8" w:rsidRDefault="00D900E4" w:rsidP="004F48C8">
      <w:pPr>
        <w:pStyle w:val="ListParagraph"/>
        <w:numPr>
          <w:ilvl w:val="0"/>
          <w:numId w:val="9"/>
        </w:numPr>
        <w:jc w:val="both"/>
        <w:rPr>
          <w:sz w:val="20"/>
          <w:szCs w:val="20"/>
          <w:lang w:val="en-US"/>
        </w:rPr>
      </w:pPr>
      <w:bookmarkStart w:id="8" w:name="_Hlk78187413"/>
      <w:r w:rsidRPr="00D900E4">
        <w:rPr>
          <w:bCs/>
          <w:sz w:val="20"/>
          <w:szCs w:val="20"/>
          <w:lang w:val="en-GB"/>
        </w:rPr>
        <w:t xml:space="preserve">Appointment of a new independent auditor of the Company in respect of the audit of the consolidated and unconsolidated annual accounts of the Company for a one-year term, which shall become effective on the date of the annual general meeting of the shareholders to be held in 2021 and which shall terminate on the date of the annual general meeting of shareholders to be held in </w:t>
      </w:r>
      <w:proofErr w:type="gramStart"/>
      <w:r w:rsidRPr="00D900E4">
        <w:rPr>
          <w:bCs/>
          <w:sz w:val="20"/>
          <w:szCs w:val="20"/>
          <w:lang w:val="en-GB"/>
        </w:rPr>
        <w:t>2022</w:t>
      </w:r>
      <w:bookmarkEnd w:id="8"/>
      <w:r w:rsidR="00C14DF4" w:rsidRPr="004F48C8">
        <w:rPr>
          <w:sz w:val="20"/>
          <w:szCs w:val="20"/>
          <w:lang w:val="en-US"/>
        </w:rPr>
        <w:t>;</w:t>
      </w:r>
      <w:proofErr w:type="gramEnd"/>
    </w:p>
    <w:p w14:paraId="5BE85B3E" w14:textId="10AAF7D5" w:rsidR="00526EC1" w:rsidRPr="00526EC1" w:rsidRDefault="00526EC1" w:rsidP="00526EC1">
      <w:pPr>
        <w:jc w:val="both"/>
        <w:rPr>
          <w:sz w:val="20"/>
          <w:szCs w:val="20"/>
        </w:rPr>
      </w:pPr>
    </w:p>
    <w:p w14:paraId="11E63FD7" w14:textId="02C49722" w:rsidR="004F48C8" w:rsidRDefault="00C14DF4" w:rsidP="004F48C8">
      <w:pPr>
        <w:pStyle w:val="ListParagraph"/>
        <w:numPr>
          <w:ilvl w:val="0"/>
          <w:numId w:val="9"/>
        </w:numPr>
        <w:jc w:val="both"/>
        <w:rPr>
          <w:sz w:val="20"/>
          <w:szCs w:val="20"/>
          <w:lang w:val="en-US"/>
        </w:rPr>
      </w:pPr>
      <w:r w:rsidRPr="004F48C8">
        <w:rPr>
          <w:sz w:val="20"/>
          <w:szCs w:val="20"/>
          <w:lang w:val="en-US"/>
        </w:rPr>
        <w:t>Delegation of powers; and</w:t>
      </w:r>
    </w:p>
    <w:p w14:paraId="4AE6B1FE" w14:textId="1AB01C68" w:rsidR="00526EC1" w:rsidRPr="00526EC1" w:rsidRDefault="00526EC1" w:rsidP="00526EC1">
      <w:pPr>
        <w:jc w:val="both"/>
        <w:rPr>
          <w:sz w:val="20"/>
          <w:szCs w:val="20"/>
        </w:rPr>
      </w:pPr>
    </w:p>
    <w:p w14:paraId="492BC6A3" w14:textId="77777777" w:rsidR="004F48C8" w:rsidRPr="004F48C8" w:rsidRDefault="00C14DF4" w:rsidP="004F48C8">
      <w:pPr>
        <w:pStyle w:val="ListParagraph"/>
        <w:numPr>
          <w:ilvl w:val="0"/>
          <w:numId w:val="9"/>
        </w:numPr>
        <w:jc w:val="both"/>
        <w:rPr>
          <w:sz w:val="20"/>
          <w:szCs w:val="20"/>
          <w:lang w:val="en-US"/>
        </w:rPr>
      </w:pPr>
      <w:r w:rsidRPr="004F48C8">
        <w:rPr>
          <w:sz w:val="20"/>
          <w:szCs w:val="20"/>
          <w:lang w:val="en-US"/>
        </w:rPr>
        <w:t>Miscellaneous.</w:t>
      </w:r>
    </w:p>
    <w:p w14:paraId="2F704983" w14:textId="77777777" w:rsidR="000C4044" w:rsidRDefault="00C14DF4" w:rsidP="00240FBC">
      <w:pPr>
        <w:spacing w:before="240" w:after="240"/>
        <w:jc w:val="both"/>
        <w:rPr>
          <w:sz w:val="20"/>
          <w:szCs w:val="20"/>
          <w:lang w:val="en-GB"/>
        </w:rPr>
      </w:pPr>
      <w:r w:rsidRPr="00240FBC">
        <w:rPr>
          <w:sz w:val="20"/>
          <w:szCs w:val="20"/>
          <w:lang w:val="en-GB"/>
        </w:rPr>
        <w:t>The undersigned hereby votes as follows on the proposed resolutions of the Meeting (please indicate with an ‘X’ in the appropriate box opposite each resolution how you wish to cast your vote):</w:t>
      </w: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6406"/>
        <w:gridCol w:w="1134"/>
        <w:gridCol w:w="1134"/>
        <w:gridCol w:w="1134"/>
      </w:tblGrid>
      <w:tr w:rsidR="00EB6D9B" w14:paraId="30BB7D37" w14:textId="77777777" w:rsidTr="00A96DF2">
        <w:trPr>
          <w:tblHeader/>
        </w:trPr>
        <w:tc>
          <w:tcPr>
            <w:tcW w:w="454" w:type="dxa"/>
          </w:tcPr>
          <w:p w14:paraId="01C0E875" w14:textId="77777777" w:rsidR="00240FBC" w:rsidRPr="009D588B" w:rsidRDefault="00CC2D09" w:rsidP="00CF2499">
            <w:pPr>
              <w:rPr>
                <w:b/>
                <w:sz w:val="20"/>
                <w:szCs w:val="20"/>
                <w:lang w:val="en-GB"/>
              </w:rPr>
            </w:pPr>
          </w:p>
        </w:tc>
        <w:tc>
          <w:tcPr>
            <w:tcW w:w="6406" w:type="dxa"/>
          </w:tcPr>
          <w:p w14:paraId="60A27704" w14:textId="77777777" w:rsidR="00240FBC" w:rsidRPr="009D588B" w:rsidRDefault="00CC2D09" w:rsidP="00CF2499">
            <w:pPr>
              <w:rPr>
                <w:b/>
                <w:sz w:val="20"/>
                <w:szCs w:val="20"/>
                <w:highlight w:val="yellow"/>
                <w:lang w:val="en-GB"/>
              </w:rPr>
            </w:pPr>
          </w:p>
        </w:tc>
        <w:tc>
          <w:tcPr>
            <w:tcW w:w="1134" w:type="dxa"/>
          </w:tcPr>
          <w:p w14:paraId="53BCBC3B" w14:textId="77777777" w:rsidR="00240FBC" w:rsidRPr="009D588B" w:rsidRDefault="00C14DF4" w:rsidP="00CF2499">
            <w:pPr>
              <w:jc w:val="center"/>
              <w:rPr>
                <w:b/>
                <w:sz w:val="20"/>
                <w:szCs w:val="20"/>
              </w:rPr>
            </w:pPr>
            <w:r w:rsidRPr="009D588B">
              <w:rPr>
                <w:b/>
                <w:sz w:val="20"/>
                <w:szCs w:val="20"/>
              </w:rPr>
              <w:t>For</w:t>
            </w:r>
          </w:p>
        </w:tc>
        <w:tc>
          <w:tcPr>
            <w:tcW w:w="1134" w:type="dxa"/>
          </w:tcPr>
          <w:p w14:paraId="0A8E03DF" w14:textId="77777777" w:rsidR="00240FBC" w:rsidRPr="009D588B" w:rsidRDefault="00C14DF4" w:rsidP="00CF2499">
            <w:pPr>
              <w:jc w:val="center"/>
              <w:rPr>
                <w:b/>
                <w:sz w:val="20"/>
                <w:szCs w:val="20"/>
              </w:rPr>
            </w:pPr>
            <w:r w:rsidRPr="009D588B">
              <w:rPr>
                <w:b/>
                <w:sz w:val="20"/>
                <w:szCs w:val="20"/>
              </w:rPr>
              <w:t>Against</w:t>
            </w:r>
          </w:p>
        </w:tc>
        <w:tc>
          <w:tcPr>
            <w:tcW w:w="1134" w:type="dxa"/>
          </w:tcPr>
          <w:p w14:paraId="05372CBA" w14:textId="77777777" w:rsidR="00240FBC" w:rsidRPr="009D588B" w:rsidRDefault="00C14DF4" w:rsidP="00CF2499">
            <w:pPr>
              <w:jc w:val="center"/>
              <w:rPr>
                <w:b/>
                <w:sz w:val="20"/>
                <w:szCs w:val="20"/>
              </w:rPr>
            </w:pPr>
            <w:r w:rsidRPr="009D588B">
              <w:rPr>
                <w:b/>
                <w:sz w:val="20"/>
                <w:szCs w:val="20"/>
              </w:rPr>
              <w:t>Abstention</w:t>
            </w:r>
          </w:p>
        </w:tc>
      </w:tr>
      <w:tr w:rsidR="00EB6D9B" w14:paraId="2255D621" w14:textId="77777777" w:rsidTr="00A96DF2">
        <w:tc>
          <w:tcPr>
            <w:tcW w:w="454" w:type="dxa"/>
          </w:tcPr>
          <w:p w14:paraId="23BF6FD0" w14:textId="77777777" w:rsidR="002D1F45" w:rsidRPr="009D588B" w:rsidRDefault="00C14DF4" w:rsidP="002D1F45">
            <w:pPr>
              <w:rPr>
                <w:sz w:val="20"/>
                <w:szCs w:val="20"/>
                <w:lang w:val="en-GB"/>
              </w:rPr>
            </w:pPr>
            <w:r w:rsidRPr="009D588B">
              <w:rPr>
                <w:sz w:val="20"/>
                <w:szCs w:val="20"/>
                <w:lang w:val="en-GB"/>
              </w:rPr>
              <w:t>1</w:t>
            </w:r>
          </w:p>
        </w:tc>
        <w:tc>
          <w:tcPr>
            <w:tcW w:w="6406" w:type="dxa"/>
          </w:tcPr>
          <w:p w14:paraId="02314752" w14:textId="330646A1" w:rsidR="002D1F45" w:rsidRDefault="00C14DF4" w:rsidP="00EE3232">
            <w:pPr>
              <w:autoSpaceDE w:val="0"/>
              <w:autoSpaceDN w:val="0"/>
              <w:adjustRightInd w:val="0"/>
              <w:jc w:val="both"/>
              <w:rPr>
                <w:sz w:val="20"/>
                <w:szCs w:val="20"/>
              </w:rPr>
            </w:pPr>
            <w:r>
              <w:rPr>
                <w:sz w:val="20"/>
                <w:szCs w:val="20"/>
              </w:rPr>
              <w:t>The general meeting acknowledges, approves</w:t>
            </w:r>
            <w:r w:rsidRPr="004F48C8">
              <w:rPr>
                <w:sz w:val="20"/>
                <w:szCs w:val="20"/>
              </w:rPr>
              <w:t xml:space="preserve"> and, to th</w:t>
            </w:r>
            <w:r>
              <w:rPr>
                <w:sz w:val="20"/>
                <w:szCs w:val="20"/>
              </w:rPr>
              <w:t xml:space="preserve">e extent necessary, ratifies </w:t>
            </w:r>
            <w:r w:rsidRPr="004F48C8">
              <w:rPr>
                <w:sz w:val="20"/>
                <w:szCs w:val="20"/>
              </w:rPr>
              <w:t>the management incentive plan and, in the context of such management</w:t>
            </w:r>
            <w:r>
              <w:rPr>
                <w:sz w:val="20"/>
                <w:szCs w:val="20"/>
              </w:rPr>
              <w:t xml:space="preserve"> incentive plan, acknowledges the</w:t>
            </w:r>
            <w:r w:rsidRPr="004F48C8">
              <w:rPr>
                <w:sz w:val="20"/>
                <w:szCs w:val="20"/>
              </w:rPr>
              <w:t xml:space="preserve"> put option agreements and gran</w:t>
            </w:r>
            <w:r>
              <w:rPr>
                <w:sz w:val="20"/>
                <w:szCs w:val="20"/>
              </w:rPr>
              <w:t xml:space="preserve">ts </w:t>
            </w:r>
            <w:r w:rsidRPr="004F48C8">
              <w:rPr>
                <w:sz w:val="20"/>
                <w:szCs w:val="20"/>
              </w:rPr>
              <w:t xml:space="preserve">an </w:t>
            </w:r>
            <w:proofErr w:type="spellStart"/>
            <w:r w:rsidRPr="004F48C8">
              <w:rPr>
                <w:sz w:val="20"/>
                <w:szCs w:val="20"/>
              </w:rPr>
              <w:t>authorisation</w:t>
            </w:r>
            <w:proofErr w:type="spellEnd"/>
            <w:r w:rsidRPr="004F48C8">
              <w:rPr>
                <w:sz w:val="20"/>
                <w:szCs w:val="20"/>
              </w:rPr>
              <w:t xml:space="preserve"> to the board of directors of the Company for a period commencing on the date of the general meeting resolving on the </w:t>
            </w:r>
            <w:r>
              <w:rPr>
                <w:sz w:val="20"/>
                <w:szCs w:val="20"/>
              </w:rPr>
              <w:t xml:space="preserve">present </w:t>
            </w:r>
            <w:r w:rsidRPr="004F48C8">
              <w:rPr>
                <w:sz w:val="20"/>
                <w:szCs w:val="20"/>
              </w:rPr>
              <w:t>agenda and expiring on 31 December 2025, to purchase in this context, in the name and on behalf of the Company, a maximum of two million seven hundred ninety-two thousand four hundred thirty-five (2,792,435) shares of the Company without nominal value, in accordance with the conditions set forth in the article 430-15 of the Luxembourg law of 10 August 1915 on commercial companies, as amended, for a purchase price as set out in such put option agreements</w:t>
            </w:r>
            <w:r w:rsidR="00F06447">
              <w:rPr>
                <w:sz w:val="20"/>
                <w:szCs w:val="20"/>
              </w:rPr>
              <w:t>.</w:t>
            </w:r>
          </w:p>
          <w:p w14:paraId="3789D694" w14:textId="77777777" w:rsidR="00EE3232" w:rsidRPr="009D588B" w:rsidRDefault="00CC2D09" w:rsidP="00EE3232">
            <w:pPr>
              <w:autoSpaceDE w:val="0"/>
              <w:autoSpaceDN w:val="0"/>
              <w:adjustRightInd w:val="0"/>
              <w:jc w:val="both"/>
              <w:rPr>
                <w:sz w:val="20"/>
                <w:szCs w:val="20"/>
              </w:rPr>
            </w:pPr>
          </w:p>
        </w:tc>
        <w:tc>
          <w:tcPr>
            <w:tcW w:w="1134" w:type="dxa"/>
          </w:tcPr>
          <w:p w14:paraId="3DF9B1AD" w14:textId="77777777" w:rsidR="002D1F45" w:rsidRPr="009D588B" w:rsidRDefault="00CC2D09" w:rsidP="002D1F45">
            <w:pPr>
              <w:jc w:val="center"/>
              <w:rPr>
                <w:sz w:val="20"/>
                <w:szCs w:val="20"/>
              </w:rPr>
            </w:pPr>
          </w:p>
        </w:tc>
        <w:tc>
          <w:tcPr>
            <w:tcW w:w="1134" w:type="dxa"/>
          </w:tcPr>
          <w:p w14:paraId="2F221663" w14:textId="77777777" w:rsidR="002D1F45" w:rsidRPr="009D588B" w:rsidRDefault="00CC2D09" w:rsidP="002D1F45">
            <w:pPr>
              <w:jc w:val="center"/>
              <w:rPr>
                <w:sz w:val="20"/>
                <w:szCs w:val="20"/>
              </w:rPr>
            </w:pPr>
          </w:p>
        </w:tc>
        <w:tc>
          <w:tcPr>
            <w:tcW w:w="1134" w:type="dxa"/>
          </w:tcPr>
          <w:p w14:paraId="49C193F4" w14:textId="77777777" w:rsidR="002D1F45" w:rsidRPr="009D588B" w:rsidRDefault="00CC2D09" w:rsidP="002D1F45">
            <w:pPr>
              <w:jc w:val="center"/>
              <w:rPr>
                <w:sz w:val="20"/>
                <w:szCs w:val="20"/>
              </w:rPr>
            </w:pPr>
          </w:p>
        </w:tc>
      </w:tr>
      <w:tr w:rsidR="00EB6D9B" w14:paraId="44EB32BA" w14:textId="77777777" w:rsidTr="00A96DF2">
        <w:tc>
          <w:tcPr>
            <w:tcW w:w="454" w:type="dxa"/>
          </w:tcPr>
          <w:p w14:paraId="52046556" w14:textId="77777777" w:rsidR="002D1F45" w:rsidRPr="009D588B" w:rsidRDefault="00C14DF4" w:rsidP="002D1F45">
            <w:pPr>
              <w:rPr>
                <w:sz w:val="20"/>
                <w:szCs w:val="20"/>
                <w:lang w:val="en-GB"/>
              </w:rPr>
            </w:pPr>
            <w:r w:rsidRPr="009D588B">
              <w:rPr>
                <w:sz w:val="20"/>
                <w:szCs w:val="20"/>
                <w:lang w:val="en-GB"/>
              </w:rPr>
              <w:t>2</w:t>
            </w:r>
          </w:p>
        </w:tc>
        <w:tc>
          <w:tcPr>
            <w:tcW w:w="6406" w:type="dxa"/>
          </w:tcPr>
          <w:p w14:paraId="0DB07AAC" w14:textId="4B9E9529" w:rsidR="002D1F45" w:rsidRDefault="00C14DF4" w:rsidP="002D1F45">
            <w:pPr>
              <w:autoSpaceDE w:val="0"/>
              <w:autoSpaceDN w:val="0"/>
              <w:adjustRightInd w:val="0"/>
              <w:jc w:val="both"/>
              <w:rPr>
                <w:sz w:val="20"/>
                <w:szCs w:val="20"/>
              </w:rPr>
            </w:pPr>
            <w:r>
              <w:rPr>
                <w:sz w:val="20"/>
                <w:szCs w:val="20"/>
              </w:rPr>
              <w:t xml:space="preserve">The </w:t>
            </w:r>
            <w:r w:rsidR="00D900E4" w:rsidRPr="00D900E4">
              <w:rPr>
                <w:iCs/>
                <w:sz w:val="20"/>
                <w:szCs w:val="20"/>
              </w:rPr>
              <w:t xml:space="preserve">general meeting of shareholders resolves to grant </w:t>
            </w:r>
            <w:proofErr w:type="spellStart"/>
            <w:r w:rsidR="00D900E4" w:rsidRPr="00D900E4">
              <w:rPr>
                <w:iCs/>
                <w:sz w:val="20"/>
                <w:szCs w:val="20"/>
              </w:rPr>
              <w:t>authorisation</w:t>
            </w:r>
            <w:proofErr w:type="spellEnd"/>
            <w:r w:rsidR="00D900E4" w:rsidRPr="00D900E4">
              <w:rPr>
                <w:iCs/>
                <w:sz w:val="20"/>
                <w:szCs w:val="20"/>
              </w:rPr>
              <w:t xml:space="preserve"> to the board of directors of the Company for a period of two (2) years ending on the second anniversary of the date of these resolutions of the general meeting of shareholders, to (i) purchase, in the name and on behalf of the Company, </w:t>
            </w:r>
            <w:r w:rsidR="00D900E4" w:rsidRPr="00D900E4">
              <w:rPr>
                <w:sz w:val="20"/>
                <w:szCs w:val="20"/>
                <w:lang w:val="en-GB"/>
              </w:rPr>
              <w:t xml:space="preserve">or (ii) designate any wholly-owned subsidiary of the Company to purchase, </w:t>
            </w:r>
            <w:r w:rsidR="00D900E4" w:rsidRPr="00D900E4">
              <w:rPr>
                <w:iCs/>
                <w:sz w:val="20"/>
                <w:szCs w:val="20"/>
              </w:rPr>
              <w:t xml:space="preserve">in one or several times, a maximum </w:t>
            </w:r>
            <w:r w:rsidR="00D900E4" w:rsidRPr="00D900E4">
              <w:rPr>
                <w:iCs/>
                <w:sz w:val="20"/>
                <w:szCs w:val="20"/>
                <w:lang w:val="en-GB"/>
              </w:rPr>
              <w:t>of 19,200,000</w:t>
            </w:r>
            <w:r w:rsidR="00D900E4" w:rsidRPr="00D900E4">
              <w:rPr>
                <w:iCs/>
                <w:sz w:val="20"/>
                <w:szCs w:val="20"/>
              </w:rPr>
              <w:t xml:space="preserve"> (</w:t>
            </w:r>
            <w:r w:rsidR="00D900E4" w:rsidRPr="00D900E4">
              <w:rPr>
                <w:iCs/>
                <w:sz w:val="20"/>
                <w:szCs w:val="20"/>
                <w:lang w:val="en-GB"/>
              </w:rPr>
              <w:t>nineteen million two hundred thousand</w:t>
            </w:r>
            <w:r w:rsidR="00D900E4" w:rsidRPr="00D900E4">
              <w:rPr>
                <w:iCs/>
                <w:sz w:val="20"/>
                <w:szCs w:val="20"/>
              </w:rPr>
              <w:t xml:space="preserve">) shares of the Company in accordance with the conditions set forth in the article 430-15 of the 1915 Law regarding the repurchase of own shares by a company </w:t>
            </w:r>
            <w:r w:rsidR="00D900E4" w:rsidRPr="00D900E4">
              <w:rPr>
                <w:sz w:val="20"/>
                <w:szCs w:val="20"/>
                <w:lang w:val="en-GB"/>
              </w:rPr>
              <w:t>and the article 430-23 of the 1915 Law regarding the cross-participation regime</w:t>
            </w:r>
            <w:r w:rsidR="00D900E4" w:rsidRPr="00D900E4">
              <w:rPr>
                <w:iCs/>
                <w:sz w:val="20"/>
                <w:szCs w:val="20"/>
              </w:rPr>
              <w:t xml:space="preserve">. The bought-back shares shall be subsequently </w:t>
            </w:r>
            <w:bookmarkStart w:id="9" w:name="_Hlk77706824"/>
            <w:r w:rsidR="00D900E4" w:rsidRPr="00D900E4">
              <w:rPr>
                <w:iCs/>
                <w:sz w:val="20"/>
                <w:szCs w:val="20"/>
              </w:rPr>
              <w:t xml:space="preserve">cancelled, kept, </w:t>
            </w:r>
            <w:proofErr w:type="gramStart"/>
            <w:r w:rsidR="00D900E4" w:rsidRPr="00D900E4">
              <w:rPr>
                <w:iCs/>
                <w:sz w:val="20"/>
                <w:szCs w:val="20"/>
              </w:rPr>
              <w:t>sold</w:t>
            </w:r>
            <w:proofErr w:type="gramEnd"/>
            <w:r w:rsidR="00D900E4" w:rsidRPr="00D900E4">
              <w:rPr>
                <w:iCs/>
                <w:sz w:val="20"/>
                <w:szCs w:val="20"/>
              </w:rPr>
              <w:t xml:space="preserve"> or used for such legitimate purposes as the board of directors deem advisable</w:t>
            </w:r>
            <w:bookmarkEnd w:id="9"/>
            <w:r w:rsidR="00D900E4" w:rsidRPr="00D900E4">
              <w:rPr>
                <w:iCs/>
                <w:sz w:val="20"/>
                <w:szCs w:val="20"/>
              </w:rPr>
              <w:t xml:space="preserve">. </w:t>
            </w:r>
            <w:r w:rsidR="00D900E4" w:rsidRPr="00D900E4">
              <w:rPr>
                <w:sz w:val="20"/>
                <w:szCs w:val="20"/>
                <w:lang w:val="en-GB"/>
              </w:rPr>
              <w:t>It is being understood that in case where the above option (ii) (</w:t>
            </w:r>
            <w:r w:rsidR="00D900E4" w:rsidRPr="00D900E4">
              <w:rPr>
                <w:sz w:val="20"/>
                <w:szCs w:val="20"/>
              </w:rPr>
              <w:t xml:space="preserve">cross-participation regime) </w:t>
            </w:r>
            <w:r w:rsidR="00D900E4" w:rsidRPr="00D900E4">
              <w:rPr>
                <w:sz w:val="20"/>
                <w:szCs w:val="20"/>
                <w:lang w:val="en-GB"/>
              </w:rPr>
              <w:t xml:space="preserve">is chosen by the board of directors of the Company, the latter </w:t>
            </w:r>
            <w:proofErr w:type="gramStart"/>
            <w:r w:rsidR="00D900E4" w:rsidRPr="00D900E4">
              <w:rPr>
                <w:sz w:val="20"/>
                <w:szCs w:val="20"/>
                <w:lang w:val="en-GB"/>
              </w:rPr>
              <w:t>has to</w:t>
            </w:r>
            <w:proofErr w:type="gramEnd"/>
            <w:r w:rsidR="00D900E4" w:rsidRPr="00D900E4">
              <w:rPr>
                <w:sz w:val="20"/>
                <w:szCs w:val="20"/>
                <w:lang w:val="en-GB"/>
              </w:rPr>
              <w:t xml:space="preserve"> ensure that the respective subsidiary complies at all times with all the contractual provisions applying to transfer and holding of such Company’s shares by such subsidiary</w:t>
            </w:r>
            <w:r w:rsidR="00D900E4" w:rsidRPr="00D900E4">
              <w:rPr>
                <w:iCs/>
                <w:sz w:val="20"/>
                <w:szCs w:val="20"/>
              </w:rPr>
              <w:t xml:space="preserve">. The purchase price of the bought-back shall (i) not be less than </w:t>
            </w:r>
            <w:r w:rsidR="00D900E4" w:rsidRPr="00D900E4">
              <w:rPr>
                <w:sz w:val="20"/>
                <w:szCs w:val="20"/>
              </w:rPr>
              <w:t xml:space="preserve">PLN 50 (fifty Polish Zloty) per share </w:t>
            </w:r>
            <w:r w:rsidR="00D900E4" w:rsidRPr="00D900E4">
              <w:rPr>
                <w:iCs/>
                <w:sz w:val="20"/>
                <w:szCs w:val="20"/>
              </w:rPr>
              <w:t xml:space="preserve">and (ii) not be more than </w:t>
            </w:r>
            <w:r w:rsidR="00D900E4" w:rsidRPr="00D900E4">
              <w:rPr>
                <w:sz w:val="20"/>
                <w:szCs w:val="20"/>
              </w:rPr>
              <w:t xml:space="preserve">PLN 65 (sixty-five Polish Zloty) per share, for a total maximum consideration equivalent of USD 250,000,000 (two hundred and fifty million United States Dollars). The shares purchased and retained by the </w:t>
            </w:r>
            <w:proofErr w:type="gramStart"/>
            <w:r w:rsidR="00D900E4" w:rsidRPr="00D900E4">
              <w:rPr>
                <w:sz w:val="20"/>
                <w:szCs w:val="20"/>
              </w:rPr>
              <w:t>Company</w:t>
            </w:r>
            <w:proofErr w:type="gramEnd"/>
            <w:r w:rsidR="00D900E4" w:rsidRPr="00D900E4">
              <w:rPr>
                <w:sz w:val="20"/>
                <w:szCs w:val="20"/>
              </w:rPr>
              <w:t xml:space="preserve"> or its subsidiary shall not carry any voting rights and shall not give any dividend rights.</w:t>
            </w:r>
          </w:p>
          <w:p w14:paraId="0F505AF0" w14:textId="18BD6AC1" w:rsidR="009A6B72" w:rsidRDefault="009A6B72" w:rsidP="002D1F45">
            <w:pPr>
              <w:autoSpaceDE w:val="0"/>
              <w:autoSpaceDN w:val="0"/>
              <w:adjustRightInd w:val="0"/>
              <w:jc w:val="both"/>
              <w:rPr>
                <w:sz w:val="20"/>
                <w:szCs w:val="20"/>
              </w:rPr>
            </w:pPr>
          </w:p>
          <w:p w14:paraId="0C542D4D" w14:textId="387F4917" w:rsidR="00EE3232" w:rsidRDefault="00D900E4" w:rsidP="009A6B72">
            <w:pPr>
              <w:autoSpaceDE w:val="0"/>
              <w:autoSpaceDN w:val="0"/>
              <w:adjustRightInd w:val="0"/>
              <w:jc w:val="both"/>
              <w:rPr>
                <w:sz w:val="20"/>
                <w:szCs w:val="20"/>
              </w:rPr>
            </w:pPr>
            <w:r w:rsidRPr="00D900E4">
              <w:rPr>
                <w:iCs/>
                <w:sz w:val="20"/>
                <w:szCs w:val="20"/>
              </w:rPr>
              <w:t xml:space="preserve">The general meeting of shareholders resolves to authorize the board of directors of the Company to take all legal and factual actions </w:t>
            </w:r>
            <w:proofErr w:type="gramStart"/>
            <w:r w:rsidRPr="00D900E4">
              <w:rPr>
                <w:iCs/>
                <w:sz w:val="20"/>
                <w:szCs w:val="20"/>
              </w:rPr>
              <w:t>in order to</w:t>
            </w:r>
            <w:proofErr w:type="gramEnd"/>
            <w:r w:rsidRPr="00D900E4">
              <w:rPr>
                <w:iCs/>
                <w:sz w:val="20"/>
                <w:szCs w:val="20"/>
              </w:rPr>
              <w:t xml:space="preserve"> implement this resolution and in any format as they deem fit, in compliance with the conditions set out therein, including to conclude an agency agreement with the selected investment firm for the purchase of shares. The board of directors of the Company is also authorized to establish the detailed terms and conditions of the acquisition of own shares in limits specified in this resolution, </w:t>
            </w:r>
            <w:proofErr w:type="gramStart"/>
            <w:r w:rsidRPr="00D900E4">
              <w:rPr>
                <w:iCs/>
                <w:sz w:val="20"/>
                <w:szCs w:val="20"/>
              </w:rPr>
              <w:t xml:space="preserve">but in any case </w:t>
            </w:r>
            <w:proofErr w:type="gramEnd"/>
            <w:r w:rsidRPr="00D900E4">
              <w:rPr>
                <w:iCs/>
                <w:sz w:val="20"/>
                <w:szCs w:val="20"/>
              </w:rPr>
              <w:t>with assurance of equal and proportional access by shareholders to exercise the right to sell shares.</w:t>
            </w:r>
          </w:p>
          <w:p w14:paraId="465ED793" w14:textId="62B31C5E" w:rsidR="00526EC1" w:rsidRPr="009D588B" w:rsidRDefault="00526EC1" w:rsidP="009A6B72">
            <w:pPr>
              <w:autoSpaceDE w:val="0"/>
              <w:autoSpaceDN w:val="0"/>
              <w:adjustRightInd w:val="0"/>
              <w:jc w:val="both"/>
              <w:rPr>
                <w:sz w:val="20"/>
                <w:szCs w:val="20"/>
                <w:highlight w:val="yellow"/>
              </w:rPr>
            </w:pPr>
          </w:p>
        </w:tc>
        <w:tc>
          <w:tcPr>
            <w:tcW w:w="1134" w:type="dxa"/>
          </w:tcPr>
          <w:p w14:paraId="3F80F9FE" w14:textId="77777777" w:rsidR="002D1F45" w:rsidRPr="009D588B" w:rsidRDefault="00CC2D09" w:rsidP="002D1F45">
            <w:pPr>
              <w:jc w:val="center"/>
              <w:rPr>
                <w:sz w:val="20"/>
                <w:szCs w:val="20"/>
              </w:rPr>
            </w:pPr>
          </w:p>
        </w:tc>
        <w:tc>
          <w:tcPr>
            <w:tcW w:w="1134" w:type="dxa"/>
          </w:tcPr>
          <w:p w14:paraId="52036C13" w14:textId="77777777" w:rsidR="002D1F45" w:rsidRPr="009D588B" w:rsidRDefault="00CC2D09" w:rsidP="002D1F45">
            <w:pPr>
              <w:jc w:val="center"/>
              <w:rPr>
                <w:sz w:val="20"/>
                <w:szCs w:val="20"/>
              </w:rPr>
            </w:pPr>
          </w:p>
        </w:tc>
        <w:tc>
          <w:tcPr>
            <w:tcW w:w="1134" w:type="dxa"/>
          </w:tcPr>
          <w:p w14:paraId="6855F6D5" w14:textId="77777777" w:rsidR="002D1F45" w:rsidRPr="009D588B" w:rsidRDefault="00CC2D09" w:rsidP="002D1F45">
            <w:pPr>
              <w:jc w:val="center"/>
              <w:rPr>
                <w:sz w:val="20"/>
                <w:szCs w:val="20"/>
              </w:rPr>
            </w:pPr>
          </w:p>
        </w:tc>
      </w:tr>
      <w:tr w:rsidR="00EB6D9B" w14:paraId="56C52C15" w14:textId="77777777" w:rsidTr="00A96DF2">
        <w:tc>
          <w:tcPr>
            <w:tcW w:w="454" w:type="dxa"/>
          </w:tcPr>
          <w:p w14:paraId="0E05F240" w14:textId="77777777" w:rsidR="002D1F45" w:rsidRPr="009D588B" w:rsidRDefault="00C14DF4" w:rsidP="002D1F45">
            <w:pPr>
              <w:rPr>
                <w:sz w:val="20"/>
                <w:szCs w:val="20"/>
                <w:lang w:val="en-GB"/>
              </w:rPr>
            </w:pPr>
            <w:r w:rsidRPr="009D588B">
              <w:rPr>
                <w:sz w:val="20"/>
                <w:szCs w:val="20"/>
                <w:lang w:val="en-GB"/>
              </w:rPr>
              <w:lastRenderedPageBreak/>
              <w:t>3</w:t>
            </w:r>
          </w:p>
        </w:tc>
        <w:tc>
          <w:tcPr>
            <w:tcW w:w="6406" w:type="dxa"/>
          </w:tcPr>
          <w:p w14:paraId="152B2B36" w14:textId="3931EF12" w:rsidR="002D1F45" w:rsidRDefault="00C14DF4" w:rsidP="008D50C2">
            <w:pPr>
              <w:jc w:val="both"/>
              <w:rPr>
                <w:sz w:val="20"/>
                <w:szCs w:val="20"/>
              </w:rPr>
            </w:pPr>
            <w:r w:rsidRPr="00271214">
              <w:rPr>
                <w:sz w:val="20"/>
                <w:szCs w:val="20"/>
              </w:rPr>
              <w:t xml:space="preserve">The general meeting, after having reviewed the </w:t>
            </w:r>
            <w:r>
              <w:rPr>
                <w:sz w:val="20"/>
                <w:szCs w:val="20"/>
              </w:rPr>
              <w:t xml:space="preserve">remuneration policy, </w:t>
            </w:r>
            <w:proofErr w:type="gramStart"/>
            <w:r>
              <w:rPr>
                <w:sz w:val="20"/>
                <w:szCs w:val="20"/>
              </w:rPr>
              <w:t>approv</w:t>
            </w:r>
            <w:r w:rsidR="00526EC1">
              <w:rPr>
                <w:sz w:val="20"/>
                <w:szCs w:val="20"/>
              </w:rPr>
              <w:t>es</w:t>
            </w:r>
            <w:proofErr w:type="gramEnd"/>
            <w:r w:rsidR="00526EC1">
              <w:rPr>
                <w:sz w:val="20"/>
                <w:szCs w:val="20"/>
              </w:rPr>
              <w:t xml:space="preserve"> and</w:t>
            </w:r>
            <w:r>
              <w:rPr>
                <w:sz w:val="20"/>
                <w:szCs w:val="20"/>
              </w:rPr>
              <w:t xml:space="preserve"> ratifies the remuneration policy</w:t>
            </w:r>
            <w:r w:rsidR="00F06447">
              <w:rPr>
                <w:sz w:val="20"/>
                <w:szCs w:val="20"/>
              </w:rPr>
              <w:t>.</w:t>
            </w:r>
          </w:p>
          <w:p w14:paraId="342585AB" w14:textId="77777777" w:rsidR="008D50C2" w:rsidRPr="009D588B" w:rsidRDefault="00CC2D09" w:rsidP="008D50C2">
            <w:pPr>
              <w:jc w:val="both"/>
              <w:rPr>
                <w:sz w:val="20"/>
                <w:szCs w:val="20"/>
                <w:highlight w:val="yellow"/>
              </w:rPr>
            </w:pPr>
          </w:p>
        </w:tc>
        <w:tc>
          <w:tcPr>
            <w:tcW w:w="1134" w:type="dxa"/>
          </w:tcPr>
          <w:p w14:paraId="1E85BCCD" w14:textId="77777777" w:rsidR="002D1F45" w:rsidRPr="009D588B" w:rsidRDefault="00CC2D09" w:rsidP="002D1F45">
            <w:pPr>
              <w:jc w:val="center"/>
              <w:rPr>
                <w:sz w:val="20"/>
                <w:szCs w:val="20"/>
              </w:rPr>
            </w:pPr>
          </w:p>
        </w:tc>
        <w:tc>
          <w:tcPr>
            <w:tcW w:w="1134" w:type="dxa"/>
          </w:tcPr>
          <w:p w14:paraId="0BA8C97C" w14:textId="77777777" w:rsidR="002D1F45" w:rsidRPr="009D588B" w:rsidRDefault="00CC2D09" w:rsidP="002D1F45">
            <w:pPr>
              <w:jc w:val="center"/>
              <w:rPr>
                <w:sz w:val="20"/>
                <w:szCs w:val="20"/>
              </w:rPr>
            </w:pPr>
          </w:p>
        </w:tc>
        <w:tc>
          <w:tcPr>
            <w:tcW w:w="1134" w:type="dxa"/>
          </w:tcPr>
          <w:p w14:paraId="654658AF" w14:textId="77777777" w:rsidR="002D1F45" w:rsidRPr="009D588B" w:rsidRDefault="00CC2D09" w:rsidP="002D1F45">
            <w:pPr>
              <w:jc w:val="center"/>
              <w:rPr>
                <w:sz w:val="20"/>
                <w:szCs w:val="20"/>
              </w:rPr>
            </w:pPr>
          </w:p>
        </w:tc>
      </w:tr>
      <w:tr w:rsidR="00EB6D9B" w14:paraId="3A98BF77" w14:textId="77777777" w:rsidTr="00A96DF2">
        <w:tc>
          <w:tcPr>
            <w:tcW w:w="454" w:type="dxa"/>
          </w:tcPr>
          <w:p w14:paraId="6538FACB" w14:textId="77777777" w:rsidR="002D1F45" w:rsidRPr="009D588B" w:rsidRDefault="00C14DF4" w:rsidP="002D1F45">
            <w:pPr>
              <w:rPr>
                <w:sz w:val="20"/>
                <w:szCs w:val="20"/>
                <w:lang w:val="en-GB"/>
              </w:rPr>
            </w:pPr>
            <w:r w:rsidRPr="009D588B">
              <w:rPr>
                <w:sz w:val="20"/>
                <w:szCs w:val="20"/>
                <w:lang w:val="en-GB"/>
              </w:rPr>
              <w:t>4</w:t>
            </w:r>
          </w:p>
        </w:tc>
        <w:tc>
          <w:tcPr>
            <w:tcW w:w="6406" w:type="dxa"/>
          </w:tcPr>
          <w:p w14:paraId="55FA1D6E" w14:textId="267E13AD" w:rsidR="002D1F45" w:rsidRDefault="00C14DF4" w:rsidP="008D50C2">
            <w:pPr>
              <w:jc w:val="both"/>
              <w:rPr>
                <w:sz w:val="20"/>
                <w:szCs w:val="20"/>
              </w:rPr>
            </w:pPr>
            <w:r w:rsidRPr="00271214">
              <w:rPr>
                <w:sz w:val="20"/>
                <w:szCs w:val="20"/>
              </w:rPr>
              <w:t xml:space="preserve">The general meeting </w:t>
            </w:r>
            <w:r>
              <w:rPr>
                <w:sz w:val="20"/>
                <w:szCs w:val="20"/>
              </w:rPr>
              <w:t xml:space="preserve">appoints </w:t>
            </w:r>
            <w:r w:rsidRPr="004F48C8">
              <w:rPr>
                <w:sz w:val="20"/>
                <w:szCs w:val="20"/>
              </w:rPr>
              <w:t>Mrs. Pieternel Boogaard as a new non-executive independent dire</w:t>
            </w:r>
            <w:r>
              <w:rPr>
                <w:sz w:val="20"/>
                <w:szCs w:val="20"/>
              </w:rPr>
              <w:t xml:space="preserve">ctor of the Company and approves </w:t>
            </w:r>
            <w:r w:rsidRPr="004F48C8">
              <w:rPr>
                <w:sz w:val="20"/>
                <w:szCs w:val="20"/>
              </w:rPr>
              <w:t>her remuneration</w:t>
            </w:r>
            <w:r w:rsidR="00F06447">
              <w:rPr>
                <w:sz w:val="20"/>
                <w:szCs w:val="20"/>
              </w:rPr>
              <w:t>.</w:t>
            </w:r>
          </w:p>
          <w:p w14:paraId="7747DD13" w14:textId="77777777" w:rsidR="008D50C2" w:rsidRPr="009D588B" w:rsidRDefault="00CC2D09" w:rsidP="008D50C2">
            <w:pPr>
              <w:jc w:val="both"/>
              <w:rPr>
                <w:sz w:val="20"/>
                <w:szCs w:val="20"/>
                <w:highlight w:val="yellow"/>
              </w:rPr>
            </w:pPr>
          </w:p>
        </w:tc>
        <w:tc>
          <w:tcPr>
            <w:tcW w:w="1134" w:type="dxa"/>
          </w:tcPr>
          <w:p w14:paraId="1AF9131F" w14:textId="77777777" w:rsidR="002D1F45" w:rsidRPr="009D588B" w:rsidRDefault="00CC2D09" w:rsidP="002D1F45">
            <w:pPr>
              <w:jc w:val="center"/>
              <w:rPr>
                <w:sz w:val="20"/>
                <w:szCs w:val="20"/>
              </w:rPr>
            </w:pPr>
          </w:p>
        </w:tc>
        <w:tc>
          <w:tcPr>
            <w:tcW w:w="1134" w:type="dxa"/>
          </w:tcPr>
          <w:p w14:paraId="605F516B" w14:textId="77777777" w:rsidR="002D1F45" w:rsidRPr="009D588B" w:rsidRDefault="00CC2D09" w:rsidP="002D1F45">
            <w:pPr>
              <w:jc w:val="center"/>
              <w:rPr>
                <w:sz w:val="20"/>
                <w:szCs w:val="20"/>
              </w:rPr>
            </w:pPr>
          </w:p>
        </w:tc>
        <w:tc>
          <w:tcPr>
            <w:tcW w:w="1134" w:type="dxa"/>
          </w:tcPr>
          <w:p w14:paraId="43C368D0" w14:textId="77777777" w:rsidR="002D1F45" w:rsidRPr="009D588B" w:rsidRDefault="00CC2D09" w:rsidP="002D1F45">
            <w:pPr>
              <w:rPr>
                <w:sz w:val="20"/>
                <w:szCs w:val="20"/>
              </w:rPr>
            </w:pPr>
          </w:p>
        </w:tc>
      </w:tr>
      <w:tr w:rsidR="00EB6D9B" w14:paraId="2650C814" w14:textId="77777777" w:rsidTr="00A96DF2">
        <w:tc>
          <w:tcPr>
            <w:tcW w:w="454" w:type="dxa"/>
          </w:tcPr>
          <w:p w14:paraId="63C5C3AD" w14:textId="197C87A8" w:rsidR="002D1F45" w:rsidRPr="009D588B" w:rsidRDefault="00D900E4" w:rsidP="002D1F45">
            <w:pPr>
              <w:rPr>
                <w:sz w:val="20"/>
                <w:szCs w:val="20"/>
                <w:lang w:val="en-GB"/>
              </w:rPr>
            </w:pPr>
            <w:r>
              <w:rPr>
                <w:sz w:val="20"/>
                <w:szCs w:val="20"/>
                <w:lang w:val="en-GB"/>
              </w:rPr>
              <w:t>5</w:t>
            </w:r>
          </w:p>
        </w:tc>
        <w:tc>
          <w:tcPr>
            <w:tcW w:w="6406" w:type="dxa"/>
          </w:tcPr>
          <w:p w14:paraId="34F0A195" w14:textId="20F93E0F" w:rsidR="002D1F45" w:rsidRDefault="00C14DF4" w:rsidP="002D1F45">
            <w:pPr>
              <w:jc w:val="both"/>
              <w:rPr>
                <w:sz w:val="20"/>
                <w:szCs w:val="20"/>
              </w:rPr>
            </w:pPr>
            <w:r>
              <w:rPr>
                <w:sz w:val="20"/>
                <w:szCs w:val="20"/>
              </w:rPr>
              <w:t xml:space="preserve">The general meeting resolves to amend </w:t>
            </w:r>
            <w:r w:rsidR="00526EC1">
              <w:rPr>
                <w:sz w:val="20"/>
                <w:szCs w:val="20"/>
              </w:rPr>
              <w:t xml:space="preserve">the article 1 </w:t>
            </w:r>
            <w:r w:rsidRPr="004F48C8">
              <w:rPr>
                <w:sz w:val="20"/>
                <w:szCs w:val="20"/>
              </w:rPr>
              <w:t>of the articles of association of the Company</w:t>
            </w:r>
            <w:r w:rsidR="00526EC1">
              <w:rPr>
                <w:sz w:val="20"/>
                <w:szCs w:val="20"/>
              </w:rPr>
              <w:t xml:space="preserve"> which shall henceforth read as follows:</w:t>
            </w:r>
          </w:p>
          <w:p w14:paraId="4DB3E639" w14:textId="77777777" w:rsidR="00526EC1" w:rsidRDefault="00526EC1" w:rsidP="002D1F45">
            <w:pPr>
              <w:jc w:val="both"/>
              <w:rPr>
                <w:sz w:val="20"/>
                <w:szCs w:val="20"/>
              </w:rPr>
            </w:pPr>
          </w:p>
          <w:p w14:paraId="1772E63A" w14:textId="77777777" w:rsidR="00526EC1" w:rsidRPr="00526EC1" w:rsidRDefault="00526EC1" w:rsidP="00526EC1">
            <w:pPr>
              <w:jc w:val="both"/>
              <w:rPr>
                <w:b/>
                <w:i/>
                <w:sz w:val="20"/>
                <w:szCs w:val="20"/>
              </w:rPr>
            </w:pPr>
            <w:r w:rsidRPr="00526EC1">
              <w:rPr>
                <w:sz w:val="20"/>
                <w:szCs w:val="20"/>
              </w:rPr>
              <w:t>“</w:t>
            </w:r>
            <w:r w:rsidRPr="00526EC1">
              <w:rPr>
                <w:b/>
                <w:i/>
                <w:sz w:val="20"/>
                <w:szCs w:val="20"/>
              </w:rPr>
              <w:t>ARTICLE 1.</w:t>
            </w:r>
          </w:p>
          <w:p w14:paraId="2DF6F9BE" w14:textId="77777777" w:rsidR="00526EC1" w:rsidRPr="00526EC1" w:rsidRDefault="00526EC1" w:rsidP="00526EC1">
            <w:pPr>
              <w:jc w:val="both"/>
              <w:rPr>
                <w:i/>
                <w:sz w:val="20"/>
                <w:szCs w:val="20"/>
              </w:rPr>
            </w:pPr>
            <w:r w:rsidRPr="00526EC1">
              <w:rPr>
                <w:i/>
                <w:sz w:val="20"/>
                <w:szCs w:val="20"/>
              </w:rPr>
              <w:t>The registered office of the corporation is established in Luxembourg.</w:t>
            </w:r>
          </w:p>
          <w:p w14:paraId="76D7AA1D" w14:textId="77777777" w:rsidR="00526EC1" w:rsidRPr="00526EC1" w:rsidRDefault="00526EC1" w:rsidP="00526EC1">
            <w:pPr>
              <w:jc w:val="both"/>
              <w:rPr>
                <w:i/>
                <w:sz w:val="20"/>
                <w:szCs w:val="20"/>
              </w:rPr>
            </w:pPr>
            <w:r w:rsidRPr="00526EC1">
              <w:rPr>
                <w:i/>
                <w:sz w:val="20"/>
                <w:szCs w:val="20"/>
              </w:rPr>
              <w:t>It may be transferred to any other place in the Grand Duchy of Luxembourg by a decision of the board of directors.</w:t>
            </w:r>
          </w:p>
          <w:p w14:paraId="4AA60E4D" w14:textId="77777777" w:rsidR="00526EC1" w:rsidRPr="00526EC1" w:rsidRDefault="00526EC1" w:rsidP="00526EC1">
            <w:pPr>
              <w:jc w:val="both"/>
              <w:rPr>
                <w:i/>
                <w:sz w:val="20"/>
                <w:szCs w:val="20"/>
              </w:rPr>
            </w:pPr>
            <w:r w:rsidRPr="00526EC1">
              <w:rPr>
                <w:i/>
                <w:sz w:val="20"/>
                <w:szCs w:val="20"/>
              </w:rPr>
              <w:t>If extraordinary political or economic events occur or are imminent, which might interfere with the normal activity at the registered office, or with easy communication between this office and abroad, the registered office may be declared to have been transferred abroad provisionally until the complete cessation of these abnormal circumstances.</w:t>
            </w:r>
          </w:p>
          <w:p w14:paraId="5F7F6BE0" w14:textId="77777777" w:rsidR="00526EC1" w:rsidRPr="00526EC1" w:rsidRDefault="00526EC1" w:rsidP="00526EC1">
            <w:pPr>
              <w:jc w:val="both"/>
              <w:rPr>
                <w:i/>
                <w:sz w:val="20"/>
                <w:szCs w:val="20"/>
              </w:rPr>
            </w:pPr>
            <w:r w:rsidRPr="00526EC1">
              <w:rPr>
                <w:i/>
                <w:sz w:val="20"/>
                <w:szCs w:val="20"/>
              </w:rPr>
              <w:t>Such decision, however, shall have no effect on the nationality of the company.</w:t>
            </w:r>
          </w:p>
          <w:p w14:paraId="2C236E86" w14:textId="365A4A4A" w:rsidR="00526EC1" w:rsidRDefault="00526EC1" w:rsidP="00526EC1">
            <w:pPr>
              <w:jc w:val="both"/>
              <w:rPr>
                <w:sz w:val="20"/>
                <w:szCs w:val="20"/>
              </w:rPr>
            </w:pPr>
            <w:r w:rsidRPr="00526EC1">
              <w:rPr>
                <w:i/>
                <w:sz w:val="20"/>
                <w:szCs w:val="20"/>
              </w:rPr>
              <w:t>Such declaration of the transfer of the registered office shall be made and brought to the attention of third parties by the organ of the corporation, which is best situated for this purpose under such circumstances.</w:t>
            </w:r>
            <w:r w:rsidRPr="00526EC1">
              <w:rPr>
                <w:sz w:val="20"/>
                <w:szCs w:val="20"/>
              </w:rPr>
              <w:t>”</w:t>
            </w:r>
          </w:p>
          <w:p w14:paraId="0E73B3E3" w14:textId="77777777" w:rsidR="00954E6D" w:rsidRPr="009D588B" w:rsidRDefault="00CC2D09" w:rsidP="002D1F45">
            <w:pPr>
              <w:jc w:val="both"/>
              <w:rPr>
                <w:sz w:val="20"/>
                <w:szCs w:val="20"/>
                <w:highlight w:val="yellow"/>
              </w:rPr>
            </w:pPr>
          </w:p>
        </w:tc>
        <w:tc>
          <w:tcPr>
            <w:tcW w:w="1134" w:type="dxa"/>
          </w:tcPr>
          <w:p w14:paraId="07C8CE61" w14:textId="77777777" w:rsidR="002D1F45" w:rsidRPr="009D588B" w:rsidRDefault="00CC2D09" w:rsidP="002D1F45">
            <w:pPr>
              <w:jc w:val="center"/>
              <w:rPr>
                <w:sz w:val="20"/>
                <w:szCs w:val="20"/>
              </w:rPr>
            </w:pPr>
          </w:p>
        </w:tc>
        <w:tc>
          <w:tcPr>
            <w:tcW w:w="1134" w:type="dxa"/>
          </w:tcPr>
          <w:p w14:paraId="3DA21A95" w14:textId="77777777" w:rsidR="002D1F45" w:rsidRPr="009D588B" w:rsidRDefault="00CC2D09" w:rsidP="002D1F45">
            <w:pPr>
              <w:jc w:val="center"/>
              <w:rPr>
                <w:sz w:val="20"/>
                <w:szCs w:val="20"/>
              </w:rPr>
            </w:pPr>
          </w:p>
        </w:tc>
        <w:tc>
          <w:tcPr>
            <w:tcW w:w="1134" w:type="dxa"/>
          </w:tcPr>
          <w:p w14:paraId="0EE29A94" w14:textId="77777777" w:rsidR="002D1F45" w:rsidRPr="009D588B" w:rsidRDefault="00CC2D09" w:rsidP="002D1F45">
            <w:pPr>
              <w:rPr>
                <w:sz w:val="20"/>
                <w:szCs w:val="20"/>
              </w:rPr>
            </w:pPr>
          </w:p>
        </w:tc>
      </w:tr>
      <w:tr w:rsidR="00526EC1" w14:paraId="2135274C" w14:textId="77777777" w:rsidTr="00A96DF2">
        <w:tc>
          <w:tcPr>
            <w:tcW w:w="454" w:type="dxa"/>
          </w:tcPr>
          <w:p w14:paraId="6E72B122" w14:textId="4279CD10" w:rsidR="00526EC1" w:rsidRPr="009D588B" w:rsidRDefault="00D900E4" w:rsidP="002D1F45">
            <w:pPr>
              <w:rPr>
                <w:sz w:val="20"/>
                <w:szCs w:val="20"/>
                <w:lang w:val="en-GB"/>
              </w:rPr>
            </w:pPr>
            <w:r>
              <w:rPr>
                <w:sz w:val="20"/>
                <w:szCs w:val="20"/>
                <w:lang w:val="en-GB"/>
              </w:rPr>
              <w:t>6</w:t>
            </w:r>
          </w:p>
        </w:tc>
        <w:tc>
          <w:tcPr>
            <w:tcW w:w="6406" w:type="dxa"/>
          </w:tcPr>
          <w:p w14:paraId="35217D69" w14:textId="14CE86B7" w:rsidR="00526EC1" w:rsidRDefault="00526EC1" w:rsidP="00526EC1">
            <w:pPr>
              <w:jc w:val="both"/>
              <w:rPr>
                <w:sz w:val="20"/>
                <w:szCs w:val="20"/>
              </w:rPr>
            </w:pPr>
            <w:r>
              <w:rPr>
                <w:sz w:val="20"/>
                <w:szCs w:val="20"/>
              </w:rPr>
              <w:t xml:space="preserve">The general meeting resolves to amend the article 5 </w:t>
            </w:r>
            <w:r w:rsidRPr="004F48C8">
              <w:rPr>
                <w:sz w:val="20"/>
                <w:szCs w:val="20"/>
              </w:rPr>
              <w:t>of the articles of association of the Company</w:t>
            </w:r>
            <w:r>
              <w:rPr>
                <w:sz w:val="20"/>
                <w:szCs w:val="20"/>
              </w:rPr>
              <w:t xml:space="preserve"> which shall henceforth read as follows:</w:t>
            </w:r>
          </w:p>
          <w:p w14:paraId="4F9BAE65" w14:textId="7DAF2479" w:rsidR="00526EC1" w:rsidRDefault="00526EC1" w:rsidP="00526EC1">
            <w:pPr>
              <w:jc w:val="both"/>
              <w:rPr>
                <w:sz w:val="20"/>
                <w:szCs w:val="20"/>
              </w:rPr>
            </w:pPr>
          </w:p>
          <w:p w14:paraId="7336F85B" w14:textId="77777777" w:rsidR="00526EC1" w:rsidRPr="00526EC1" w:rsidRDefault="00526EC1" w:rsidP="00526EC1">
            <w:pPr>
              <w:jc w:val="both"/>
              <w:rPr>
                <w:i/>
                <w:sz w:val="20"/>
                <w:szCs w:val="20"/>
              </w:rPr>
            </w:pPr>
            <w:r w:rsidRPr="00526EC1">
              <w:rPr>
                <w:sz w:val="20"/>
                <w:szCs w:val="20"/>
              </w:rPr>
              <w:t>“</w:t>
            </w:r>
            <w:r w:rsidRPr="00526EC1">
              <w:rPr>
                <w:b/>
                <w:i/>
                <w:sz w:val="20"/>
                <w:szCs w:val="20"/>
              </w:rPr>
              <w:t>ARTICLE 5.</w:t>
            </w:r>
          </w:p>
          <w:p w14:paraId="6F01C216" w14:textId="77777777" w:rsidR="00526EC1" w:rsidRPr="00526EC1" w:rsidRDefault="00526EC1" w:rsidP="00526EC1">
            <w:pPr>
              <w:jc w:val="both"/>
              <w:rPr>
                <w:i/>
                <w:sz w:val="20"/>
                <w:szCs w:val="20"/>
              </w:rPr>
            </w:pPr>
            <w:r w:rsidRPr="00526EC1">
              <w:rPr>
                <w:i/>
                <w:sz w:val="20"/>
                <w:szCs w:val="20"/>
              </w:rPr>
              <w:t>The share capital of the Company is set at two million two hundred eighteen thousand nine hundred twenty-eight US Dollars and sixty-four cents (USD 2,218,928.64) and is divided into eighty-four million thirty-one thousand two hundred and thirty (84,031,230) shares without indication of a nominal value.</w:t>
            </w:r>
          </w:p>
          <w:p w14:paraId="77BBB32D" w14:textId="6283A299" w:rsidR="00526EC1" w:rsidRPr="00526EC1" w:rsidRDefault="00526EC1" w:rsidP="00526EC1">
            <w:pPr>
              <w:jc w:val="both"/>
              <w:rPr>
                <w:i/>
                <w:sz w:val="20"/>
                <w:szCs w:val="20"/>
              </w:rPr>
            </w:pPr>
            <w:r w:rsidRPr="00526EC1">
              <w:rPr>
                <w:i/>
                <w:sz w:val="20"/>
                <w:szCs w:val="20"/>
              </w:rPr>
              <w:t>The shares of the Company may be created at the owner’s option in certificates representing single shares or in certificates representing two or more shares.</w:t>
            </w:r>
          </w:p>
          <w:p w14:paraId="76D5B13E" w14:textId="4E93E6F6" w:rsidR="00526EC1" w:rsidRPr="00526EC1" w:rsidRDefault="00526EC1" w:rsidP="00526EC1">
            <w:pPr>
              <w:jc w:val="both"/>
              <w:rPr>
                <w:i/>
                <w:sz w:val="20"/>
                <w:szCs w:val="20"/>
              </w:rPr>
            </w:pPr>
            <w:r w:rsidRPr="00526EC1">
              <w:rPr>
                <w:i/>
                <w:sz w:val="20"/>
                <w:szCs w:val="20"/>
              </w:rPr>
              <w:t>The shares shall be in a bearer or in a registered form.</w:t>
            </w:r>
          </w:p>
          <w:p w14:paraId="7EFD86F0" w14:textId="694B9D41" w:rsidR="00526EC1" w:rsidRPr="00526EC1" w:rsidRDefault="00526EC1" w:rsidP="00526EC1">
            <w:pPr>
              <w:jc w:val="both"/>
              <w:rPr>
                <w:i/>
                <w:sz w:val="20"/>
                <w:szCs w:val="20"/>
              </w:rPr>
            </w:pPr>
            <w:r w:rsidRPr="00526EC1">
              <w:rPr>
                <w:i/>
                <w:sz w:val="20"/>
                <w:szCs w:val="20"/>
              </w:rPr>
              <w:t xml:space="preserve">The Company may, to the extent and under the terms permitted by law, purchase its own shares. </w:t>
            </w:r>
          </w:p>
          <w:p w14:paraId="43172873" w14:textId="4003AAD4" w:rsidR="00526EC1" w:rsidRDefault="00526EC1" w:rsidP="00526EC1">
            <w:pPr>
              <w:jc w:val="both"/>
              <w:rPr>
                <w:sz w:val="20"/>
                <w:szCs w:val="20"/>
              </w:rPr>
            </w:pPr>
            <w:r w:rsidRPr="00526EC1">
              <w:rPr>
                <w:i/>
                <w:sz w:val="20"/>
                <w:szCs w:val="20"/>
              </w:rPr>
              <w:t>The corporate capital may be increased or reduced in compliance with the legal requirements.</w:t>
            </w:r>
            <w:r w:rsidRPr="00526EC1">
              <w:rPr>
                <w:sz w:val="20"/>
                <w:szCs w:val="20"/>
              </w:rPr>
              <w:t>”</w:t>
            </w:r>
          </w:p>
          <w:p w14:paraId="41025A77" w14:textId="77777777" w:rsidR="00526EC1" w:rsidRDefault="00526EC1" w:rsidP="002D1F45">
            <w:pPr>
              <w:jc w:val="both"/>
              <w:rPr>
                <w:sz w:val="20"/>
                <w:szCs w:val="20"/>
              </w:rPr>
            </w:pPr>
          </w:p>
        </w:tc>
        <w:tc>
          <w:tcPr>
            <w:tcW w:w="1134" w:type="dxa"/>
          </w:tcPr>
          <w:p w14:paraId="12555D7A" w14:textId="77777777" w:rsidR="00526EC1" w:rsidRPr="009D588B" w:rsidRDefault="00526EC1" w:rsidP="002D1F45">
            <w:pPr>
              <w:jc w:val="center"/>
              <w:rPr>
                <w:sz w:val="20"/>
                <w:szCs w:val="20"/>
              </w:rPr>
            </w:pPr>
          </w:p>
        </w:tc>
        <w:tc>
          <w:tcPr>
            <w:tcW w:w="1134" w:type="dxa"/>
          </w:tcPr>
          <w:p w14:paraId="6FEFC76A" w14:textId="77777777" w:rsidR="00526EC1" w:rsidRPr="009D588B" w:rsidRDefault="00526EC1" w:rsidP="002D1F45">
            <w:pPr>
              <w:jc w:val="center"/>
              <w:rPr>
                <w:sz w:val="20"/>
                <w:szCs w:val="20"/>
              </w:rPr>
            </w:pPr>
          </w:p>
        </w:tc>
        <w:tc>
          <w:tcPr>
            <w:tcW w:w="1134" w:type="dxa"/>
          </w:tcPr>
          <w:p w14:paraId="5CC23341" w14:textId="77777777" w:rsidR="00526EC1" w:rsidRPr="009D588B" w:rsidRDefault="00526EC1" w:rsidP="002D1F45">
            <w:pPr>
              <w:rPr>
                <w:sz w:val="20"/>
                <w:szCs w:val="20"/>
              </w:rPr>
            </w:pPr>
          </w:p>
        </w:tc>
      </w:tr>
      <w:tr w:rsidR="00526EC1" w14:paraId="3B78BE3D" w14:textId="77777777" w:rsidTr="00A96DF2">
        <w:tc>
          <w:tcPr>
            <w:tcW w:w="454" w:type="dxa"/>
          </w:tcPr>
          <w:p w14:paraId="2681823A" w14:textId="43C29350" w:rsidR="00526EC1" w:rsidRDefault="00D900E4" w:rsidP="002D1F45">
            <w:pPr>
              <w:rPr>
                <w:sz w:val="20"/>
                <w:szCs w:val="20"/>
                <w:lang w:val="en-GB"/>
              </w:rPr>
            </w:pPr>
            <w:r>
              <w:rPr>
                <w:sz w:val="20"/>
                <w:szCs w:val="20"/>
                <w:lang w:val="en-GB"/>
              </w:rPr>
              <w:t>7</w:t>
            </w:r>
          </w:p>
        </w:tc>
        <w:tc>
          <w:tcPr>
            <w:tcW w:w="6406" w:type="dxa"/>
          </w:tcPr>
          <w:p w14:paraId="634C8564" w14:textId="32DF658A" w:rsidR="00336221" w:rsidRDefault="00336221" w:rsidP="00336221">
            <w:pPr>
              <w:jc w:val="both"/>
              <w:rPr>
                <w:sz w:val="20"/>
                <w:szCs w:val="20"/>
              </w:rPr>
            </w:pPr>
            <w:r>
              <w:rPr>
                <w:sz w:val="20"/>
                <w:szCs w:val="20"/>
              </w:rPr>
              <w:t>The general meeting resolves to amend</w:t>
            </w:r>
            <w:r w:rsidR="002401C5">
              <w:rPr>
                <w:sz w:val="20"/>
                <w:szCs w:val="20"/>
                <w:lang w:val="uk-UA"/>
              </w:rPr>
              <w:t xml:space="preserve"> </w:t>
            </w:r>
            <w:r>
              <w:rPr>
                <w:sz w:val="20"/>
                <w:szCs w:val="20"/>
              </w:rPr>
              <w:t xml:space="preserve">the article 10 </w:t>
            </w:r>
            <w:r w:rsidRPr="004F48C8">
              <w:rPr>
                <w:sz w:val="20"/>
                <w:szCs w:val="20"/>
              </w:rPr>
              <w:t>of the articles of association of the Company</w:t>
            </w:r>
            <w:r>
              <w:rPr>
                <w:sz w:val="20"/>
                <w:szCs w:val="20"/>
              </w:rPr>
              <w:t xml:space="preserve"> which shall henceforth read as follows:</w:t>
            </w:r>
          </w:p>
          <w:p w14:paraId="68DB29C4" w14:textId="39AF5C80" w:rsidR="00336221" w:rsidRDefault="00336221" w:rsidP="00336221">
            <w:pPr>
              <w:jc w:val="both"/>
              <w:rPr>
                <w:sz w:val="20"/>
                <w:szCs w:val="20"/>
              </w:rPr>
            </w:pPr>
          </w:p>
          <w:p w14:paraId="103EDE28" w14:textId="77777777" w:rsidR="00336221" w:rsidRPr="00336221" w:rsidRDefault="00336221" w:rsidP="00336221">
            <w:pPr>
              <w:jc w:val="both"/>
              <w:rPr>
                <w:b/>
                <w:i/>
                <w:sz w:val="20"/>
                <w:szCs w:val="20"/>
              </w:rPr>
            </w:pPr>
            <w:r w:rsidRPr="00336221">
              <w:rPr>
                <w:sz w:val="20"/>
                <w:szCs w:val="20"/>
              </w:rPr>
              <w:t>“</w:t>
            </w:r>
            <w:r w:rsidRPr="00336221">
              <w:rPr>
                <w:b/>
                <w:i/>
                <w:sz w:val="20"/>
                <w:szCs w:val="20"/>
              </w:rPr>
              <w:t>ARTICLE 10.</w:t>
            </w:r>
          </w:p>
          <w:p w14:paraId="177C7671" w14:textId="56DD4C9E" w:rsidR="00336221" w:rsidRDefault="00336221" w:rsidP="00336221">
            <w:pPr>
              <w:jc w:val="both"/>
              <w:rPr>
                <w:sz w:val="20"/>
                <w:szCs w:val="20"/>
              </w:rPr>
            </w:pPr>
            <w:r w:rsidRPr="00336221">
              <w:rPr>
                <w:i/>
                <w:sz w:val="20"/>
                <w:szCs w:val="20"/>
              </w:rPr>
              <w:t>The corporation will be bound in any circumstances by joint signatures of two directors or by the sole signature of a managing director, without prejudice of special decisions that have been reached concerning the authorized signature in case of delegation of powers or proxies given by the board of directors pursuant to article 11 of the present articles of association.</w:t>
            </w:r>
            <w:r w:rsidRPr="00336221">
              <w:rPr>
                <w:sz w:val="20"/>
                <w:szCs w:val="20"/>
              </w:rPr>
              <w:t>”</w:t>
            </w:r>
          </w:p>
          <w:p w14:paraId="516DA98F" w14:textId="77777777" w:rsidR="00526EC1" w:rsidRDefault="00526EC1" w:rsidP="00526EC1">
            <w:pPr>
              <w:jc w:val="both"/>
              <w:rPr>
                <w:sz w:val="20"/>
                <w:szCs w:val="20"/>
              </w:rPr>
            </w:pPr>
          </w:p>
        </w:tc>
        <w:tc>
          <w:tcPr>
            <w:tcW w:w="1134" w:type="dxa"/>
          </w:tcPr>
          <w:p w14:paraId="770EBF84" w14:textId="77777777" w:rsidR="00526EC1" w:rsidRPr="009D588B" w:rsidRDefault="00526EC1" w:rsidP="002D1F45">
            <w:pPr>
              <w:jc w:val="center"/>
              <w:rPr>
                <w:sz w:val="20"/>
                <w:szCs w:val="20"/>
              </w:rPr>
            </w:pPr>
          </w:p>
        </w:tc>
        <w:tc>
          <w:tcPr>
            <w:tcW w:w="1134" w:type="dxa"/>
          </w:tcPr>
          <w:p w14:paraId="0BD632BA" w14:textId="77777777" w:rsidR="00526EC1" w:rsidRPr="009D588B" w:rsidRDefault="00526EC1" w:rsidP="002D1F45">
            <w:pPr>
              <w:jc w:val="center"/>
              <w:rPr>
                <w:sz w:val="20"/>
                <w:szCs w:val="20"/>
              </w:rPr>
            </w:pPr>
          </w:p>
        </w:tc>
        <w:tc>
          <w:tcPr>
            <w:tcW w:w="1134" w:type="dxa"/>
          </w:tcPr>
          <w:p w14:paraId="3364C224" w14:textId="77777777" w:rsidR="00526EC1" w:rsidRPr="009D588B" w:rsidRDefault="00526EC1" w:rsidP="002D1F45">
            <w:pPr>
              <w:rPr>
                <w:sz w:val="20"/>
                <w:szCs w:val="20"/>
              </w:rPr>
            </w:pPr>
          </w:p>
        </w:tc>
      </w:tr>
      <w:tr w:rsidR="00336221" w14:paraId="7F1BB246" w14:textId="77777777" w:rsidTr="00A96DF2">
        <w:tc>
          <w:tcPr>
            <w:tcW w:w="454" w:type="dxa"/>
          </w:tcPr>
          <w:p w14:paraId="4D6235FC" w14:textId="2CE91A33" w:rsidR="00336221" w:rsidRDefault="00D900E4" w:rsidP="002D1F45">
            <w:pPr>
              <w:rPr>
                <w:sz w:val="20"/>
                <w:szCs w:val="20"/>
                <w:lang w:val="en-GB"/>
              </w:rPr>
            </w:pPr>
            <w:r>
              <w:rPr>
                <w:sz w:val="20"/>
                <w:szCs w:val="20"/>
                <w:lang w:val="en-GB"/>
              </w:rPr>
              <w:t>8</w:t>
            </w:r>
          </w:p>
        </w:tc>
        <w:tc>
          <w:tcPr>
            <w:tcW w:w="6406" w:type="dxa"/>
          </w:tcPr>
          <w:p w14:paraId="7CBDBFCC" w14:textId="3F472F15" w:rsidR="00336221" w:rsidRDefault="00336221" w:rsidP="00336221">
            <w:pPr>
              <w:jc w:val="both"/>
              <w:rPr>
                <w:sz w:val="20"/>
                <w:szCs w:val="20"/>
              </w:rPr>
            </w:pPr>
            <w:r>
              <w:rPr>
                <w:sz w:val="20"/>
                <w:szCs w:val="20"/>
              </w:rPr>
              <w:t xml:space="preserve">The general meeting resolves to amend the article 11 </w:t>
            </w:r>
            <w:r w:rsidRPr="004F48C8">
              <w:rPr>
                <w:sz w:val="20"/>
                <w:szCs w:val="20"/>
              </w:rPr>
              <w:t>of the articles of association of the Company</w:t>
            </w:r>
            <w:r>
              <w:rPr>
                <w:sz w:val="20"/>
                <w:szCs w:val="20"/>
              </w:rPr>
              <w:t xml:space="preserve"> which shall henceforth read as follows:</w:t>
            </w:r>
          </w:p>
          <w:p w14:paraId="1B21D2EE" w14:textId="63166A18" w:rsidR="00336221" w:rsidRDefault="00336221" w:rsidP="00336221">
            <w:pPr>
              <w:jc w:val="both"/>
              <w:rPr>
                <w:sz w:val="20"/>
                <w:szCs w:val="20"/>
              </w:rPr>
            </w:pPr>
          </w:p>
          <w:p w14:paraId="635C209D" w14:textId="77777777" w:rsidR="00336221" w:rsidRPr="00336221" w:rsidRDefault="00336221" w:rsidP="00336221">
            <w:pPr>
              <w:jc w:val="both"/>
              <w:rPr>
                <w:i/>
                <w:sz w:val="20"/>
                <w:szCs w:val="20"/>
              </w:rPr>
            </w:pPr>
            <w:r w:rsidRPr="00336221">
              <w:rPr>
                <w:sz w:val="20"/>
                <w:szCs w:val="20"/>
              </w:rPr>
              <w:t>“</w:t>
            </w:r>
            <w:r w:rsidRPr="00336221">
              <w:rPr>
                <w:b/>
                <w:i/>
                <w:sz w:val="20"/>
                <w:szCs w:val="20"/>
              </w:rPr>
              <w:t>ARTICLE 11.</w:t>
            </w:r>
          </w:p>
          <w:p w14:paraId="605C1B9F" w14:textId="77777777" w:rsidR="00336221" w:rsidRPr="00336221" w:rsidRDefault="00336221" w:rsidP="00336221">
            <w:pPr>
              <w:jc w:val="both"/>
              <w:rPr>
                <w:i/>
                <w:sz w:val="20"/>
                <w:szCs w:val="20"/>
              </w:rPr>
            </w:pPr>
            <w:r w:rsidRPr="00336221">
              <w:rPr>
                <w:i/>
                <w:sz w:val="20"/>
                <w:szCs w:val="20"/>
              </w:rPr>
              <w:t xml:space="preserve">The board of directors may generally or from time to time delegate the power to conduct the daily management of the corporation as well as the representation of the corporation in relation to such management as provided for by article 441-10 of the law of August 10th 1915 on commercial companies and the amendment hereto, to an executive or other committee or committees whether formed from among its own members or not, or to one or more directors, managers or other agents who may act individually or jointly. The delegation to a member of the board of directors imposes to the board of directors an </w:t>
            </w:r>
            <w:r w:rsidRPr="00336221">
              <w:rPr>
                <w:i/>
                <w:sz w:val="20"/>
                <w:szCs w:val="20"/>
              </w:rPr>
              <w:lastRenderedPageBreak/>
              <w:t>obligation to report annually to the ordinary general annual meeting the remunerations, fees and any advantages granted to the delegated person. The board of directors shall determine the scope of the powers, the conditions for withdrawal and the remuneration attached to these delegations of authority including the authority to sub-delegate.</w:t>
            </w:r>
          </w:p>
          <w:p w14:paraId="489C94E1" w14:textId="77777777" w:rsidR="00336221" w:rsidRPr="00336221" w:rsidRDefault="00336221" w:rsidP="00336221">
            <w:pPr>
              <w:jc w:val="both"/>
              <w:rPr>
                <w:i/>
                <w:sz w:val="20"/>
                <w:szCs w:val="20"/>
              </w:rPr>
            </w:pPr>
            <w:r w:rsidRPr="00336221">
              <w:rPr>
                <w:i/>
                <w:sz w:val="20"/>
                <w:szCs w:val="20"/>
              </w:rPr>
              <w:t>The board of directors may establish one or several comities composed of members of the board and / or external persons to whom it may delegate powers and functions from time to time. If an audit committee is established, at least one independent director with finance and accounting expertise should be a member of that committee.</w:t>
            </w:r>
          </w:p>
          <w:p w14:paraId="6DF11839" w14:textId="3A0847B7" w:rsidR="00336221" w:rsidRDefault="00336221" w:rsidP="00336221">
            <w:pPr>
              <w:jc w:val="both"/>
              <w:rPr>
                <w:sz w:val="20"/>
                <w:szCs w:val="20"/>
              </w:rPr>
            </w:pPr>
            <w:r w:rsidRPr="00336221">
              <w:rPr>
                <w:i/>
                <w:sz w:val="20"/>
                <w:szCs w:val="20"/>
              </w:rPr>
              <w:t>The board of directors may also confer special powers upon one or more attorneys or agents of its choice.</w:t>
            </w:r>
            <w:r w:rsidRPr="00336221">
              <w:rPr>
                <w:sz w:val="20"/>
                <w:szCs w:val="20"/>
              </w:rPr>
              <w:t>”</w:t>
            </w:r>
          </w:p>
          <w:p w14:paraId="4BBDD9AA" w14:textId="77777777" w:rsidR="00336221" w:rsidRDefault="00336221" w:rsidP="00336221">
            <w:pPr>
              <w:jc w:val="both"/>
              <w:rPr>
                <w:sz w:val="20"/>
                <w:szCs w:val="20"/>
              </w:rPr>
            </w:pPr>
          </w:p>
        </w:tc>
        <w:tc>
          <w:tcPr>
            <w:tcW w:w="1134" w:type="dxa"/>
          </w:tcPr>
          <w:p w14:paraId="4D5435C9" w14:textId="77777777" w:rsidR="00336221" w:rsidRPr="009D588B" w:rsidRDefault="00336221" w:rsidP="002D1F45">
            <w:pPr>
              <w:jc w:val="center"/>
              <w:rPr>
                <w:sz w:val="20"/>
                <w:szCs w:val="20"/>
              </w:rPr>
            </w:pPr>
          </w:p>
        </w:tc>
        <w:tc>
          <w:tcPr>
            <w:tcW w:w="1134" w:type="dxa"/>
          </w:tcPr>
          <w:p w14:paraId="32A0307E" w14:textId="77777777" w:rsidR="00336221" w:rsidRPr="009D588B" w:rsidRDefault="00336221" w:rsidP="002D1F45">
            <w:pPr>
              <w:jc w:val="center"/>
              <w:rPr>
                <w:sz w:val="20"/>
                <w:szCs w:val="20"/>
              </w:rPr>
            </w:pPr>
          </w:p>
        </w:tc>
        <w:tc>
          <w:tcPr>
            <w:tcW w:w="1134" w:type="dxa"/>
          </w:tcPr>
          <w:p w14:paraId="46712EC2" w14:textId="77777777" w:rsidR="00336221" w:rsidRPr="009D588B" w:rsidRDefault="00336221" w:rsidP="002D1F45">
            <w:pPr>
              <w:rPr>
                <w:sz w:val="20"/>
                <w:szCs w:val="20"/>
              </w:rPr>
            </w:pPr>
          </w:p>
        </w:tc>
      </w:tr>
      <w:tr w:rsidR="00EB6D9B" w14:paraId="7D982E89" w14:textId="77777777" w:rsidTr="00706F21">
        <w:tc>
          <w:tcPr>
            <w:tcW w:w="10262" w:type="dxa"/>
            <w:gridSpan w:val="5"/>
          </w:tcPr>
          <w:p w14:paraId="04187678" w14:textId="737E52DF" w:rsidR="00455745" w:rsidRDefault="00336221" w:rsidP="00455745">
            <w:pPr>
              <w:ind w:left="540"/>
              <w:jc w:val="both"/>
              <w:rPr>
                <w:b/>
                <w:sz w:val="20"/>
                <w:szCs w:val="20"/>
                <w:u w:val="single"/>
                <w:lang w:val="en-GB"/>
              </w:rPr>
            </w:pPr>
            <w:r>
              <w:rPr>
                <w:b/>
                <w:sz w:val="20"/>
                <w:szCs w:val="20"/>
                <w:u w:val="single"/>
                <w:lang w:val="en-GB"/>
              </w:rPr>
              <w:t xml:space="preserve">Explanatory note to Resolutions </w:t>
            </w:r>
            <w:r w:rsidR="00D900E4">
              <w:rPr>
                <w:b/>
                <w:sz w:val="20"/>
                <w:szCs w:val="20"/>
                <w:u w:val="single"/>
                <w:lang w:val="en-GB"/>
              </w:rPr>
              <w:t>9</w:t>
            </w:r>
            <w:r>
              <w:rPr>
                <w:b/>
                <w:sz w:val="20"/>
                <w:szCs w:val="20"/>
                <w:u w:val="single"/>
                <w:lang w:val="en-GB"/>
              </w:rPr>
              <w:t xml:space="preserve">.a and </w:t>
            </w:r>
            <w:r w:rsidR="00D900E4">
              <w:rPr>
                <w:b/>
                <w:sz w:val="20"/>
                <w:szCs w:val="20"/>
                <w:u w:val="single"/>
                <w:lang w:val="en-GB"/>
              </w:rPr>
              <w:t>9</w:t>
            </w:r>
            <w:r>
              <w:rPr>
                <w:b/>
                <w:sz w:val="20"/>
                <w:szCs w:val="20"/>
                <w:u w:val="single"/>
                <w:lang w:val="en-GB"/>
              </w:rPr>
              <w:t>.b</w:t>
            </w:r>
            <w:r w:rsidR="00C14DF4" w:rsidRPr="003618A0">
              <w:rPr>
                <w:b/>
                <w:sz w:val="20"/>
                <w:szCs w:val="20"/>
                <w:u w:val="single"/>
                <w:lang w:val="en-GB"/>
              </w:rPr>
              <w:t>:</w:t>
            </w:r>
          </w:p>
          <w:p w14:paraId="39858CD8" w14:textId="77777777" w:rsidR="00455745" w:rsidRPr="003618A0" w:rsidRDefault="00CC2D09" w:rsidP="00455745">
            <w:pPr>
              <w:ind w:left="540"/>
              <w:jc w:val="both"/>
              <w:rPr>
                <w:b/>
                <w:sz w:val="20"/>
                <w:szCs w:val="20"/>
                <w:u w:val="single"/>
                <w:lang w:val="en-GB"/>
              </w:rPr>
            </w:pPr>
          </w:p>
          <w:p w14:paraId="53791D99" w14:textId="526F6C79" w:rsidR="00455745" w:rsidRDefault="00C14DF4" w:rsidP="00455745">
            <w:pPr>
              <w:ind w:left="540" w:right="888"/>
              <w:jc w:val="both"/>
              <w:rPr>
                <w:sz w:val="20"/>
                <w:szCs w:val="20"/>
              </w:rPr>
            </w:pPr>
            <w:r>
              <w:rPr>
                <w:sz w:val="20"/>
                <w:szCs w:val="20"/>
                <w:lang w:val="en-GB"/>
              </w:rPr>
              <w:t>With respect to</w:t>
            </w:r>
            <w:r>
              <w:rPr>
                <w:sz w:val="20"/>
                <w:szCs w:val="20"/>
              </w:rPr>
              <w:t xml:space="preserve"> the following resolution, it being understood that:</w:t>
            </w:r>
          </w:p>
          <w:p w14:paraId="68715C55" w14:textId="77777777" w:rsidR="00455745" w:rsidRDefault="00C14DF4" w:rsidP="00455745">
            <w:pPr>
              <w:pStyle w:val="ListParagraph"/>
              <w:numPr>
                <w:ilvl w:val="0"/>
                <w:numId w:val="11"/>
              </w:numPr>
              <w:ind w:left="966" w:right="888" w:hanging="426"/>
              <w:jc w:val="both"/>
              <w:rPr>
                <w:sz w:val="20"/>
                <w:szCs w:val="20"/>
              </w:rPr>
            </w:pPr>
            <w:r w:rsidRPr="003618A0">
              <w:rPr>
                <w:sz w:val="20"/>
                <w:szCs w:val="20"/>
              </w:rPr>
              <w:t>in case the candidacy of PwC is approved by a simple majority of votes of shareholders of the Company, PwC shall be appointed as a new independent auditor of the Company and its mandate shall begin on the date of the annual general meeting of shareholders to be held in 2021 and shall terminate on the date of the annual general meeting of shareholders to be held in 2022</w:t>
            </w:r>
            <w:r>
              <w:rPr>
                <w:sz w:val="20"/>
                <w:szCs w:val="20"/>
              </w:rPr>
              <w:t>;</w:t>
            </w:r>
          </w:p>
          <w:p w14:paraId="5FF01C57" w14:textId="77777777" w:rsidR="00455745" w:rsidRDefault="00CC2D09" w:rsidP="00455745">
            <w:pPr>
              <w:pStyle w:val="ListParagraph"/>
              <w:ind w:left="966" w:right="888"/>
              <w:jc w:val="both"/>
              <w:rPr>
                <w:sz w:val="20"/>
                <w:szCs w:val="20"/>
              </w:rPr>
            </w:pPr>
          </w:p>
          <w:p w14:paraId="197C324A" w14:textId="24154ECE" w:rsidR="00455745" w:rsidRDefault="00C14DF4" w:rsidP="00455745">
            <w:pPr>
              <w:pStyle w:val="ListParagraph"/>
              <w:numPr>
                <w:ilvl w:val="0"/>
                <w:numId w:val="11"/>
              </w:numPr>
              <w:ind w:left="966" w:right="888" w:hanging="426"/>
              <w:jc w:val="both"/>
              <w:rPr>
                <w:sz w:val="20"/>
                <w:szCs w:val="20"/>
              </w:rPr>
            </w:pPr>
            <w:r w:rsidRPr="00A96DF2">
              <w:rPr>
                <w:sz w:val="20"/>
                <w:szCs w:val="20"/>
              </w:rPr>
              <w:t>in case PwC does not collect the required majority of votes of shareholders of the Company, the candidacy of Deloitte shall be submitted to the vote of the general meeting of shareholders of the Company and in case the candidacy of Deloitte is approved by a simple majority of votes of shareholders of the Company, Deloitte shall be appointed as a new independent auditor of the Company and its mandate shall begin on the date of the annual general meeting of shareholders to be held in 2021 and shall terminate on the date of the annual general meeting of shareholders to be held in 2022</w:t>
            </w:r>
            <w:r>
              <w:rPr>
                <w:sz w:val="20"/>
                <w:szCs w:val="20"/>
              </w:rPr>
              <w:t>;</w:t>
            </w:r>
          </w:p>
          <w:p w14:paraId="33229426" w14:textId="77777777" w:rsidR="00C14DF4" w:rsidRPr="00336221" w:rsidRDefault="00C14DF4" w:rsidP="00336221">
            <w:pPr>
              <w:pStyle w:val="ListParagraph"/>
              <w:rPr>
                <w:sz w:val="20"/>
                <w:szCs w:val="20"/>
              </w:rPr>
            </w:pPr>
          </w:p>
          <w:p w14:paraId="607CE9CF" w14:textId="30216A57" w:rsidR="00C14DF4" w:rsidRPr="003618A0" w:rsidRDefault="00C14DF4" w:rsidP="00455745">
            <w:pPr>
              <w:pStyle w:val="ListParagraph"/>
              <w:numPr>
                <w:ilvl w:val="0"/>
                <w:numId w:val="11"/>
              </w:numPr>
              <w:ind w:left="966" w:right="888" w:hanging="426"/>
              <w:jc w:val="both"/>
              <w:rPr>
                <w:sz w:val="20"/>
                <w:szCs w:val="20"/>
              </w:rPr>
            </w:pPr>
            <w:r>
              <w:rPr>
                <w:sz w:val="20"/>
                <w:szCs w:val="20"/>
              </w:rPr>
              <w:t xml:space="preserve">Please express your position for both </w:t>
            </w:r>
            <w:r w:rsidR="00D900E4">
              <w:rPr>
                <w:sz w:val="20"/>
                <w:szCs w:val="20"/>
              </w:rPr>
              <w:t>9</w:t>
            </w:r>
            <w:r>
              <w:rPr>
                <w:sz w:val="20"/>
                <w:szCs w:val="20"/>
              </w:rPr>
              <w:t xml:space="preserve">.a and </w:t>
            </w:r>
            <w:r w:rsidR="00D900E4">
              <w:rPr>
                <w:sz w:val="20"/>
                <w:szCs w:val="20"/>
              </w:rPr>
              <w:t>9</w:t>
            </w:r>
            <w:r>
              <w:rPr>
                <w:sz w:val="20"/>
                <w:szCs w:val="20"/>
              </w:rPr>
              <w:t>.b resolutions.</w:t>
            </w:r>
          </w:p>
          <w:p w14:paraId="4CA1FDF3" w14:textId="77777777" w:rsidR="00455745" w:rsidRPr="009D588B" w:rsidRDefault="00CC2D09" w:rsidP="002D1F45">
            <w:pPr>
              <w:rPr>
                <w:sz w:val="20"/>
                <w:szCs w:val="20"/>
              </w:rPr>
            </w:pPr>
          </w:p>
        </w:tc>
      </w:tr>
      <w:tr w:rsidR="00EB6D9B" w14:paraId="45600648" w14:textId="77777777" w:rsidTr="00A96DF2">
        <w:tc>
          <w:tcPr>
            <w:tcW w:w="454" w:type="dxa"/>
          </w:tcPr>
          <w:p w14:paraId="523E471D" w14:textId="7303D031" w:rsidR="002D1F45" w:rsidRPr="009D588B" w:rsidRDefault="00A46C56" w:rsidP="002D1F45">
            <w:pPr>
              <w:rPr>
                <w:sz w:val="20"/>
                <w:szCs w:val="20"/>
                <w:lang w:val="en-GB"/>
              </w:rPr>
            </w:pPr>
            <w:r>
              <w:rPr>
                <w:sz w:val="20"/>
                <w:szCs w:val="20"/>
                <w:lang w:val="en-GB"/>
              </w:rPr>
              <w:t>9</w:t>
            </w:r>
            <w:r w:rsidR="00C14DF4">
              <w:rPr>
                <w:sz w:val="20"/>
                <w:szCs w:val="20"/>
                <w:lang w:val="en-GB"/>
              </w:rPr>
              <w:t>.a</w:t>
            </w:r>
          </w:p>
        </w:tc>
        <w:tc>
          <w:tcPr>
            <w:tcW w:w="6406" w:type="dxa"/>
          </w:tcPr>
          <w:p w14:paraId="3A3AFB6D" w14:textId="13C4A869" w:rsidR="002D1F45" w:rsidRDefault="00C14DF4" w:rsidP="00954E6D">
            <w:pPr>
              <w:jc w:val="both"/>
              <w:rPr>
                <w:sz w:val="20"/>
                <w:szCs w:val="20"/>
              </w:rPr>
            </w:pPr>
            <w:r>
              <w:rPr>
                <w:sz w:val="20"/>
                <w:szCs w:val="20"/>
              </w:rPr>
              <w:t xml:space="preserve">The general meeting examines the candidacy of </w:t>
            </w:r>
            <w:r w:rsidRPr="00954E6D">
              <w:rPr>
                <w:sz w:val="20"/>
                <w:szCs w:val="20"/>
              </w:rPr>
              <w:t xml:space="preserve">PwC Société </w:t>
            </w:r>
            <w:proofErr w:type="spellStart"/>
            <w:r w:rsidRPr="00954E6D">
              <w:rPr>
                <w:sz w:val="20"/>
                <w:szCs w:val="20"/>
              </w:rPr>
              <w:t>coopérative</w:t>
            </w:r>
            <w:proofErr w:type="spellEnd"/>
            <w:r w:rsidRPr="00954E6D">
              <w:rPr>
                <w:sz w:val="20"/>
                <w:szCs w:val="20"/>
              </w:rPr>
              <w:t>, having its registered office at 2, rue Gerhard Mercator B.P. 1443 L-1014 Luxembourg, registered with the Luxembourg Trade and Companies' Register under number B 65 477</w:t>
            </w:r>
            <w:r>
              <w:rPr>
                <w:sz w:val="20"/>
                <w:szCs w:val="20"/>
              </w:rPr>
              <w:t xml:space="preserve"> (the “</w:t>
            </w:r>
            <w:r w:rsidR="00336221">
              <w:rPr>
                <w:b/>
                <w:sz w:val="20"/>
                <w:szCs w:val="20"/>
              </w:rPr>
              <w:t>Pw</w:t>
            </w:r>
            <w:r w:rsidRPr="00954E6D">
              <w:rPr>
                <w:b/>
                <w:sz w:val="20"/>
                <w:szCs w:val="20"/>
              </w:rPr>
              <w:t>C</w:t>
            </w:r>
            <w:r>
              <w:rPr>
                <w:sz w:val="20"/>
                <w:szCs w:val="20"/>
              </w:rPr>
              <w:t xml:space="preserve">”) for the position as an independent auditor of the Company </w:t>
            </w:r>
            <w:r w:rsidRPr="00954E6D">
              <w:rPr>
                <w:sz w:val="20"/>
                <w:szCs w:val="20"/>
              </w:rPr>
              <w:t>in respect to the audit of the consolidated and unconsolidated annual accounts of the Company for a one-year term, which shall begin on the date of the annual general meeting of shareholders to be held in 2021 and which shall terminate on the date of the annual general meeting of shareholders to be held in 2022</w:t>
            </w:r>
            <w:r w:rsidR="00F06447">
              <w:rPr>
                <w:sz w:val="20"/>
                <w:szCs w:val="20"/>
              </w:rPr>
              <w:t>.</w:t>
            </w:r>
          </w:p>
          <w:p w14:paraId="03CC60EA" w14:textId="77777777" w:rsidR="00954E6D" w:rsidRDefault="00CC2D09" w:rsidP="00954E6D">
            <w:pPr>
              <w:jc w:val="both"/>
              <w:rPr>
                <w:sz w:val="20"/>
                <w:szCs w:val="20"/>
              </w:rPr>
            </w:pPr>
          </w:p>
          <w:p w14:paraId="52AE9C17" w14:textId="5D1C7C6F" w:rsidR="00954E6D" w:rsidRDefault="00336221" w:rsidP="00954E6D">
            <w:pPr>
              <w:jc w:val="both"/>
              <w:rPr>
                <w:sz w:val="20"/>
                <w:szCs w:val="20"/>
              </w:rPr>
            </w:pPr>
            <w:r>
              <w:rPr>
                <w:sz w:val="20"/>
                <w:szCs w:val="20"/>
              </w:rPr>
              <w:t>The general meeting appoints Pw</w:t>
            </w:r>
            <w:r w:rsidR="00C14DF4">
              <w:rPr>
                <w:sz w:val="20"/>
                <w:szCs w:val="20"/>
              </w:rPr>
              <w:t xml:space="preserve">C as the independent auditor of the Company </w:t>
            </w:r>
            <w:r w:rsidR="00C14DF4" w:rsidRPr="00954E6D">
              <w:rPr>
                <w:sz w:val="20"/>
                <w:szCs w:val="20"/>
              </w:rPr>
              <w:t>in respect to the audit of the consolidated and unconsolidated annual accounts of the Company for a one-year term, which shall begin on the date of the annual general meeting of shareholders to be held in 2021 and which shall terminate on the date of the annual general meeting of shareholders to be held in 2022</w:t>
            </w:r>
            <w:r w:rsidR="00F06447">
              <w:rPr>
                <w:sz w:val="20"/>
                <w:szCs w:val="20"/>
              </w:rPr>
              <w:t>.</w:t>
            </w:r>
          </w:p>
          <w:p w14:paraId="0FA70935" w14:textId="77777777" w:rsidR="00A96DF2" w:rsidRPr="009D588B" w:rsidRDefault="00CC2D09" w:rsidP="00954E6D">
            <w:pPr>
              <w:jc w:val="both"/>
              <w:rPr>
                <w:sz w:val="20"/>
                <w:szCs w:val="20"/>
              </w:rPr>
            </w:pPr>
          </w:p>
        </w:tc>
        <w:tc>
          <w:tcPr>
            <w:tcW w:w="1134" w:type="dxa"/>
          </w:tcPr>
          <w:p w14:paraId="1618EA7B" w14:textId="77777777" w:rsidR="002D1F45" w:rsidRPr="009D588B" w:rsidRDefault="00CC2D09" w:rsidP="002D1F45">
            <w:pPr>
              <w:jc w:val="center"/>
              <w:rPr>
                <w:sz w:val="20"/>
                <w:szCs w:val="20"/>
              </w:rPr>
            </w:pPr>
          </w:p>
        </w:tc>
        <w:tc>
          <w:tcPr>
            <w:tcW w:w="1134" w:type="dxa"/>
          </w:tcPr>
          <w:p w14:paraId="54E83B50" w14:textId="77777777" w:rsidR="002D1F45" w:rsidRPr="009D588B" w:rsidRDefault="00CC2D09" w:rsidP="002D1F45">
            <w:pPr>
              <w:jc w:val="center"/>
              <w:rPr>
                <w:sz w:val="20"/>
                <w:szCs w:val="20"/>
              </w:rPr>
            </w:pPr>
          </w:p>
        </w:tc>
        <w:tc>
          <w:tcPr>
            <w:tcW w:w="1134" w:type="dxa"/>
          </w:tcPr>
          <w:p w14:paraId="6C38429A" w14:textId="77777777" w:rsidR="002D1F45" w:rsidRPr="009D588B" w:rsidRDefault="00CC2D09" w:rsidP="002D1F45">
            <w:pPr>
              <w:rPr>
                <w:sz w:val="20"/>
                <w:szCs w:val="20"/>
              </w:rPr>
            </w:pPr>
          </w:p>
        </w:tc>
      </w:tr>
      <w:tr w:rsidR="00EB6D9B" w14:paraId="2FAD20D6" w14:textId="77777777" w:rsidTr="003D1738">
        <w:tc>
          <w:tcPr>
            <w:tcW w:w="10262" w:type="dxa"/>
            <w:gridSpan w:val="5"/>
          </w:tcPr>
          <w:p w14:paraId="0FDDC735" w14:textId="1CDBD6C5" w:rsidR="00455745" w:rsidRPr="00455745" w:rsidRDefault="00C14DF4" w:rsidP="00336221">
            <w:pPr>
              <w:rPr>
                <w:b/>
                <w:sz w:val="20"/>
                <w:szCs w:val="20"/>
              </w:rPr>
            </w:pPr>
            <w:r>
              <w:rPr>
                <w:b/>
                <w:sz w:val="20"/>
                <w:szCs w:val="20"/>
              </w:rPr>
              <w:t xml:space="preserve">RESOLUTION </w:t>
            </w:r>
            <w:r w:rsidR="00A46C56">
              <w:rPr>
                <w:b/>
                <w:sz w:val="20"/>
                <w:szCs w:val="20"/>
              </w:rPr>
              <w:t>9</w:t>
            </w:r>
            <w:r w:rsidR="00336221">
              <w:rPr>
                <w:b/>
                <w:sz w:val="20"/>
                <w:szCs w:val="20"/>
              </w:rPr>
              <w:t>.</w:t>
            </w:r>
            <w:r>
              <w:rPr>
                <w:b/>
                <w:sz w:val="20"/>
                <w:szCs w:val="20"/>
              </w:rPr>
              <w:t xml:space="preserve">B IS TO BE CONSIDERED ONLY IF THE RESOLUTION </w:t>
            </w:r>
            <w:r w:rsidR="00A46C56">
              <w:rPr>
                <w:b/>
                <w:sz w:val="20"/>
                <w:szCs w:val="20"/>
              </w:rPr>
              <w:t>9</w:t>
            </w:r>
            <w:r w:rsidR="00336221">
              <w:rPr>
                <w:b/>
                <w:sz w:val="20"/>
                <w:szCs w:val="20"/>
              </w:rPr>
              <w:t>.</w:t>
            </w:r>
            <w:r>
              <w:rPr>
                <w:b/>
                <w:sz w:val="20"/>
                <w:szCs w:val="20"/>
              </w:rPr>
              <w:t xml:space="preserve">A IS NOT PASSED BY THE GENERAL MEETING </w:t>
            </w:r>
          </w:p>
          <w:p w14:paraId="4A3007EE" w14:textId="77777777" w:rsidR="00455745" w:rsidRPr="009D588B" w:rsidRDefault="00CC2D09" w:rsidP="00455745">
            <w:pPr>
              <w:ind w:firstLine="540"/>
              <w:rPr>
                <w:sz w:val="20"/>
                <w:szCs w:val="20"/>
              </w:rPr>
            </w:pPr>
          </w:p>
        </w:tc>
      </w:tr>
      <w:tr w:rsidR="00EB6D9B" w14:paraId="44AC6C85" w14:textId="77777777" w:rsidTr="00A96DF2">
        <w:tc>
          <w:tcPr>
            <w:tcW w:w="454" w:type="dxa"/>
          </w:tcPr>
          <w:p w14:paraId="1FD17062" w14:textId="4254CB00" w:rsidR="002D1F45" w:rsidRPr="009D588B" w:rsidRDefault="00A46C56" w:rsidP="002D1F45">
            <w:pPr>
              <w:rPr>
                <w:sz w:val="20"/>
                <w:szCs w:val="20"/>
                <w:lang w:val="en-GB"/>
              </w:rPr>
            </w:pPr>
            <w:r>
              <w:rPr>
                <w:sz w:val="20"/>
                <w:szCs w:val="20"/>
                <w:lang w:val="en-GB"/>
              </w:rPr>
              <w:t>9</w:t>
            </w:r>
            <w:r w:rsidR="00C14DF4">
              <w:rPr>
                <w:sz w:val="20"/>
                <w:szCs w:val="20"/>
                <w:lang w:val="en-GB"/>
              </w:rPr>
              <w:t>.b</w:t>
            </w:r>
          </w:p>
        </w:tc>
        <w:tc>
          <w:tcPr>
            <w:tcW w:w="6406" w:type="dxa"/>
          </w:tcPr>
          <w:p w14:paraId="40D133BF" w14:textId="182CA381" w:rsidR="00A96DF2" w:rsidRDefault="00C14DF4" w:rsidP="00A96DF2">
            <w:pPr>
              <w:jc w:val="both"/>
              <w:rPr>
                <w:sz w:val="20"/>
                <w:szCs w:val="20"/>
              </w:rPr>
            </w:pPr>
            <w:r>
              <w:rPr>
                <w:sz w:val="20"/>
                <w:szCs w:val="20"/>
              </w:rPr>
              <w:t xml:space="preserve">The general meeting examines the candidacy of </w:t>
            </w:r>
            <w:r w:rsidRPr="00A96DF2">
              <w:rPr>
                <w:sz w:val="20"/>
              </w:rPr>
              <w:t xml:space="preserve">Deloitte Audit, a </w:t>
            </w:r>
            <w:proofErr w:type="spellStart"/>
            <w:r w:rsidRPr="00A96DF2">
              <w:rPr>
                <w:i/>
                <w:iCs/>
                <w:sz w:val="20"/>
              </w:rPr>
              <w:t>société</w:t>
            </w:r>
            <w:proofErr w:type="spellEnd"/>
            <w:r w:rsidRPr="00A96DF2">
              <w:rPr>
                <w:i/>
                <w:iCs/>
                <w:sz w:val="20"/>
              </w:rPr>
              <w:t xml:space="preserve"> à </w:t>
            </w:r>
            <w:proofErr w:type="spellStart"/>
            <w:r w:rsidRPr="00A96DF2">
              <w:rPr>
                <w:i/>
                <w:iCs/>
                <w:sz w:val="20"/>
              </w:rPr>
              <w:t>responsabilité</w:t>
            </w:r>
            <w:proofErr w:type="spellEnd"/>
            <w:r w:rsidRPr="00A96DF2">
              <w:rPr>
                <w:i/>
                <w:iCs/>
                <w:sz w:val="20"/>
              </w:rPr>
              <w:t xml:space="preserve"> </w:t>
            </w:r>
            <w:proofErr w:type="spellStart"/>
            <w:r w:rsidRPr="00A96DF2">
              <w:rPr>
                <w:i/>
                <w:iCs/>
                <w:sz w:val="20"/>
              </w:rPr>
              <w:t>limitée</w:t>
            </w:r>
            <w:proofErr w:type="spellEnd"/>
            <w:r w:rsidRPr="00A96DF2">
              <w:rPr>
                <w:sz w:val="20"/>
              </w:rPr>
              <w:t xml:space="preserve">, having its registered office at 20, Boulevard de </w:t>
            </w:r>
            <w:proofErr w:type="spellStart"/>
            <w:r w:rsidRPr="00A96DF2">
              <w:rPr>
                <w:sz w:val="20"/>
              </w:rPr>
              <w:t>Kockelscheuer</w:t>
            </w:r>
            <w:proofErr w:type="spellEnd"/>
            <w:r w:rsidRPr="00A96DF2">
              <w:rPr>
                <w:sz w:val="20"/>
              </w:rPr>
              <w:t>, L-1821 Luxembourg, registered with the Luxembourg Trade and Companies' Register under number B 67 895</w:t>
            </w:r>
            <w:r w:rsidRPr="00A96DF2">
              <w:rPr>
                <w:rFonts w:eastAsia="PMingLiU"/>
                <w:iCs/>
                <w:sz w:val="20"/>
                <w:lang w:eastAsia="zh-TW"/>
              </w:rPr>
              <w:t xml:space="preserve"> (“</w:t>
            </w:r>
            <w:r w:rsidRPr="00A96DF2">
              <w:rPr>
                <w:rFonts w:eastAsia="PMingLiU"/>
                <w:b/>
                <w:bCs/>
                <w:iCs/>
                <w:sz w:val="20"/>
                <w:lang w:eastAsia="zh-TW"/>
              </w:rPr>
              <w:t>Deloitte</w:t>
            </w:r>
            <w:r w:rsidRPr="00A96DF2">
              <w:rPr>
                <w:rFonts w:eastAsia="PMingLiU"/>
                <w:iCs/>
                <w:sz w:val="20"/>
                <w:lang w:eastAsia="zh-TW"/>
              </w:rPr>
              <w:t>”)</w:t>
            </w:r>
            <w:r w:rsidRPr="00A96DF2">
              <w:rPr>
                <w:sz w:val="14"/>
                <w:szCs w:val="20"/>
              </w:rPr>
              <w:t xml:space="preserve"> </w:t>
            </w:r>
            <w:r>
              <w:rPr>
                <w:sz w:val="20"/>
                <w:szCs w:val="20"/>
              </w:rPr>
              <w:t xml:space="preserve">for the position as an independent auditor of the Company </w:t>
            </w:r>
            <w:r w:rsidRPr="00954E6D">
              <w:rPr>
                <w:sz w:val="20"/>
                <w:szCs w:val="20"/>
              </w:rPr>
              <w:t>in respect to the audit of the consolidated and unconsolidated annual accounts of the Company for a one-year term, which shall begin on the date of the annual general meeting of shareholders to be held in 2021 and which shall terminate on the date of the annual general meeting of shareholders to be held in 2022</w:t>
            </w:r>
            <w:r w:rsidR="00F06447">
              <w:rPr>
                <w:sz w:val="20"/>
                <w:szCs w:val="20"/>
              </w:rPr>
              <w:t>.</w:t>
            </w:r>
            <w:r>
              <w:rPr>
                <w:sz w:val="20"/>
                <w:szCs w:val="20"/>
              </w:rPr>
              <w:t xml:space="preserve"> </w:t>
            </w:r>
          </w:p>
          <w:p w14:paraId="34BAFF8D" w14:textId="77777777" w:rsidR="00A96DF2" w:rsidRDefault="00CC2D09" w:rsidP="00A96DF2">
            <w:pPr>
              <w:jc w:val="both"/>
              <w:rPr>
                <w:sz w:val="20"/>
                <w:szCs w:val="20"/>
              </w:rPr>
            </w:pPr>
          </w:p>
          <w:p w14:paraId="04EAA3E9" w14:textId="038937ED" w:rsidR="00A96DF2" w:rsidRDefault="00C14DF4" w:rsidP="00A96DF2">
            <w:pPr>
              <w:jc w:val="both"/>
              <w:rPr>
                <w:sz w:val="20"/>
                <w:szCs w:val="20"/>
              </w:rPr>
            </w:pPr>
            <w:r>
              <w:rPr>
                <w:sz w:val="20"/>
                <w:szCs w:val="20"/>
              </w:rPr>
              <w:t xml:space="preserve">The general meeting appoints Deloitte as the independent auditor of the Company </w:t>
            </w:r>
            <w:r w:rsidRPr="00954E6D">
              <w:rPr>
                <w:sz w:val="20"/>
                <w:szCs w:val="20"/>
              </w:rPr>
              <w:t xml:space="preserve">in respect to the audit of the consolidated and unconsolidated annual </w:t>
            </w:r>
            <w:r w:rsidRPr="00954E6D">
              <w:rPr>
                <w:sz w:val="20"/>
                <w:szCs w:val="20"/>
              </w:rPr>
              <w:lastRenderedPageBreak/>
              <w:t>accounts of the Company for a one-year term, which shall begin on the date of the annual general meeting of shareholders to be held in 2021 and which shall terminate on the date of the annual general meeting of shareholders to be held in 2022</w:t>
            </w:r>
            <w:r w:rsidR="00F06447">
              <w:rPr>
                <w:sz w:val="20"/>
                <w:szCs w:val="20"/>
              </w:rPr>
              <w:t>.</w:t>
            </w:r>
            <w:r>
              <w:rPr>
                <w:sz w:val="20"/>
                <w:szCs w:val="20"/>
              </w:rPr>
              <w:t xml:space="preserve"> </w:t>
            </w:r>
          </w:p>
          <w:p w14:paraId="389ED366" w14:textId="77777777" w:rsidR="002D1F45" w:rsidRPr="009D588B" w:rsidRDefault="00CC2D09" w:rsidP="002D1F45">
            <w:pPr>
              <w:jc w:val="both"/>
              <w:rPr>
                <w:sz w:val="20"/>
                <w:szCs w:val="20"/>
              </w:rPr>
            </w:pPr>
          </w:p>
        </w:tc>
        <w:tc>
          <w:tcPr>
            <w:tcW w:w="1134" w:type="dxa"/>
          </w:tcPr>
          <w:p w14:paraId="4020BAE9" w14:textId="77777777" w:rsidR="002D1F45" w:rsidRPr="009D588B" w:rsidRDefault="00CC2D09" w:rsidP="002D1F45">
            <w:pPr>
              <w:jc w:val="center"/>
              <w:rPr>
                <w:sz w:val="20"/>
                <w:szCs w:val="20"/>
              </w:rPr>
            </w:pPr>
          </w:p>
        </w:tc>
        <w:tc>
          <w:tcPr>
            <w:tcW w:w="1134" w:type="dxa"/>
          </w:tcPr>
          <w:p w14:paraId="42AF41BB" w14:textId="77777777" w:rsidR="002D1F45" w:rsidRPr="009D588B" w:rsidRDefault="00CC2D09" w:rsidP="002D1F45">
            <w:pPr>
              <w:jc w:val="center"/>
              <w:rPr>
                <w:sz w:val="20"/>
                <w:szCs w:val="20"/>
              </w:rPr>
            </w:pPr>
          </w:p>
        </w:tc>
        <w:tc>
          <w:tcPr>
            <w:tcW w:w="1134" w:type="dxa"/>
          </w:tcPr>
          <w:p w14:paraId="5879688A" w14:textId="77777777" w:rsidR="002D1F45" w:rsidRPr="009D588B" w:rsidRDefault="00CC2D09" w:rsidP="002D1F45">
            <w:pPr>
              <w:rPr>
                <w:sz w:val="20"/>
                <w:szCs w:val="20"/>
              </w:rPr>
            </w:pPr>
          </w:p>
        </w:tc>
      </w:tr>
      <w:tr w:rsidR="002401C5" w14:paraId="7C209245" w14:textId="77777777" w:rsidTr="00A96DF2">
        <w:tc>
          <w:tcPr>
            <w:tcW w:w="454" w:type="dxa"/>
          </w:tcPr>
          <w:p w14:paraId="46BBD453" w14:textId="57573724" w:rsidR="002401C5" w:rsidRPr="002401C5" w:rsidRDefault="002401C5" w:rsidP="002D1F45">
            <w:pPr>
              <w:rPr>
                <w:sz w:val="20"/>
                <w:szCs w:val="20"/>
                <w:lang w:val="uk-UA"/>
              </w:rPr>
            </w:pPr>
            <w:r>
              <w:rPr>
                <w:sz w:val="20"/>
                <w:szCs w:val="20"/>
                <w:lang w:val="uk-UA"/>
              </w:rPr>
              <w:t>10</w:t>
            </w:r>
          </w:p>
        </w:tc>
        <w:tc>
          <w:tcPr>
            <w:tcW w:w="6406" w:type="dxa"/>
          </w:tcPr>
          <w:p w14:paraId="2ECD46BA" w14:textId="295878AB" w:rsidR="002401C5" w:rsidRDefault="002401C5" w:rsidP="00A96DF2">
            <w:pPr>
              <w:jc w:val="both"/>
              <w:rPr>
                <w:sz w:val="20"/>
                <w:szCs w:val="20"/>
              </w:rPr>
            </w:pPr>
            <w:bookmarkStart w:id="10" w:name="_Hlk74647015"/>
            <w:r w:rsidRPr="007360CB">
              <w:rPr>
                <w:sz w:val="20"/>
                <w:szCs w:val="20"/>
                <w:lang w:val="en-GB"/>
              </w:rPr>
              <w:t>The general meeting of the shareholders resolves to appoint any director of the Company, (the “</w:t>
            </w:r>
            <w:r w:rsidRPr="007360CB">
              <w:rPr>
                <w:b/>
                <w:sz w:val="20"/>
                <w:szCs w:val="20"/>
                <w:lang w:val="en-GB"/>
              </w:rPr>
              <w:t>Director(s)</w:t>
            </w:r>
            <w:r w:rsidRPr="007360CB">
              <w:rPr>
                <w:sz w:val="20"/>
                <w:szCs w:val="20"/>
                <w:lang w:val="en-GB"/>
              </w:rPr>
              <w:t>”) each acting individually, with power of substitution to take all actions and do such things on behalf and in the name of the Company that are necessary or desirable for the Company to take or to do in order for the above resolutions to be implemented, to agree or amend the form, terms and conditions of, to certify any and all documents as certified true copies and to make, sign, execute and do, all such deeds, instruments, agreements, applications, forms, declarations, confirmations, notices, acknowledgements, letters, certificates, powers-of-attorney, general assignments, and any other documents (including any notarial deeds) relating to and required or desirable under the above resolutions, and in particular all the agreements and/or documents the entering of which is approved in the present resolutions.</w:t>
            </w:r>
            <w:bookmarkEnd w:id="10"/>
          </w:p>
        </w:tc>
        <w:tc>
          <w:tcPr>
            <w:tcW w:w="1134" w:type="dxa"/>
          </w:tcPr>
          <w:p w14:paraId="141F077E" w14:textId="77777777" w:rsidR="002401C5" w:rsidRPr="009D588B" w:rsidRDefault="002401C5" w:rsidP="002D1F45">
            <w:pPr>
              <w:jc w:val="center"/>
              <w:rPr>
                <w:sz w:val="20"/>
                <w:szCs w:val="20"/>
              </w:rPr>
            </w:pPr>
          </w:p>
        </w:tc>
        <w:tc>
          <w:tcPr>
            <w:tcW w:w="1134" w:type="dxa"/>
          </w:tcPr>
          <w:p w14:paraId="056F2FEA" w14:textId="77777777" w:rsidR="002401C5" w:rsidRPr="009D588B" w:rsidRDefault="002401C5" w:rsidP="002D1F45">
            <w:pPr>
              <w:jc w:val="center"/>
              <w:rPr>
                <w:sz w:val="20"/>
                <w:szCs w:val="20"/>
              </w:rPr>
            </w:pPr>
          </w:p>
        </w:tc>
        <w:tc>
          <w:tcPr>
            <w:tcW w:w="1134" w:type="dxa"/>
          </w:tcPr>
          <w:p w14:paraId="158DCDE5" w14:textId="77777777" w:rsidR="002401C5" w:rsidRPr="009D588B" w:rsidRDefault="002401C5" w:rsidP="002D1F45">
            <w:pPr>
              <w:rPr>
                <w:sz w:val="20"/>
                <w:szCs w:val="20"/>
              </w:rPr>
            </w:pPr>
          </w:p>
        </w:tc>
      </w:tr>
    </w:tbl>
    <w:p w14:paraId="25CC03DC" w14:textId="77777777" w:rsidR="00240FBC" w:rsidRDefault="00CC2D09" w:rsidP="00CB2046">
      <w:pPr>
        <w:pStyle w:val="Heading1"/>
        <w:spacing w:before="0" w:after="0" w:line="276" w:lineRule="auto"/>
        <w:rPr>
          <w:rFonts w:ascii="Times New Roman" w:hAnsi="Times New Roman" w:cs="Times New Roman"/>
          <w:b w:val="0"/>
          <w:bCs w:val="0"/>
          <w:sz w:val="20"/>
          <w:szCs w:val="20"/>
        </w:rPr>
      </w:pPr>
    </w:p>
    <w:p w14:paraId="1EBCC4B9" w14:textId="77777777" w:rsidR="00CB2046" w:rsidRPr="00240FBC" w:rsidRDefault="00C14DF4" w:rsidP="00C92696">
      <w:pPr>
        <w:jc w:val="both"/>
        <w:rPr>
          <w:b/>
          <w:bCs/>
          <w:sz w:val="20"/>
          <w:szCs w:val="20"/>
        </w:rPr>
      </w:pPr>
      <w:bookmarkStart w:id="11" w:name="_Hlk78188822"/>
      <w:r w:rsidRPr="00240FBC">
        <w:rPr>
          <w:sz w:val="20"/>
          <w:szCs w:val="20"/>
        </w:rPr>
        <w:t xml:space="preserve">Any lack of choice in one or more of the various voting options provided above on a signed voting form or any contradictory choice on such form will be considered as abstention for the relevant resolution. </w:t>
      </w:r>
    </w:p>
    <w:p w14:paraId="4AD3B0B8" w14:textId="77777777" w:rsidR="00CB2046" w:rsidRPr="00240FBC" w:rsidRDefault="00CC2D09" w:rsidP="00CB2046">
      <w:pPr>
        <w:spacing w:line="276" w:lineRule="auto"/>
        <w:rPr>
          <w:sz w:val="20"/>
          <w:szCs w:val="20"/>
          <w:lang w:val="en-GB"/>
        </w:rPr>
      </w:pPr>
    </w:p>
    <w:p w14:paraId="362F4F92" w14:textId="1B2BA4CF" w:rsidR="00CB2046" w:rsidRPr="00240FBC" w:rsidRDefault="00C14DF4" w:rsidP="00CB2046">
      <w:pPr>
        <w:spacing w:line="276" w:lineRule="auto"/>
        <w:jc w:val="both"/>
        <w:rPr>
          <w:noProof/>
          <w:sz w:val="20"/>
          <w:szCs w:val="20"/>
          <w:lang w:val="en-GB"/>
        </w:rPr>
      </w:pPr>
      <w:r w:rsidRPr="00240FBC">
        <w:rPr>
          <w:sz w:val="20"/>
          <w:szCs w:val="20"/>
          <w:lang w:val="en-GB"/>
        </w:rPr>
        <w:t xml:space="preserve">The present voting form must be returned no later than </w:t>
      </w:r>
      <w:r w:rsidR="00A46C56">
        <w:rPr>
          <w:b/>
          <w:sz w:val="20"/>
          <w:szCs w:val="20"/>
          <w:lang w:val="en-GB"/>
        </w:rPr>
        <w:t>27 August</w:t>
      </w:r>
      <w:r w:rsidRPr="00240FBC">
        <w:rPr>
          <w:b/>
          <w:sz w:val="20"/>
          <w:szCs w:val="20"/>
          <w:lang w:val="en-GB"/>
        </w:rPr>
        <w:t xml:space="preserve"> 20</w:t>
      </w:r>
      <w:r>
        <w:rPr>
          <w:b/>
          <w:sz w:val="20"/>
          <w:szCs w:val="20"/>
          <w:lang w:val="en-GB"/>
        </w:rPr>
        <w:t xml:space="preserve">21 </w:t>
      </w:r>
      <w:r w:rsidRPr="00240FBC">
        <w:rPr>
          <w:b/>
          <w:sz w:val="20"/>
          <w:szCs w:val="20"/>
          <w:lang w:val="en-GB"/>
        </w:rPr>
        <w:t xml:space="preserve">at </w:t>
      </w:r>
      <w:r w:rsidR="00A46C56">
        <w:rPr>
          <w:b/>
          <w:sz w:val="20"/>
          <w:szCs w:val="20"/>
          <w:lang w:val="en-GB"/>
        </w:rPr>
        <w:t>12:00</w:t>
      </w:r>
      <w:r>
        <w:rPr>
          <w:b/>
          <w:sz w:val="20"/>
          <w:szCs w:val="20"/>
          <w:lang w:val="en-GB"/>
        </w:rPr>
        <w:t xml:space="preserve"> </w:t>
      </w:r>
      <w:r w:rsidRPr="00A46C56">
        <w:rPr>
          <w:b/>
          <w:sz w:val="20"/>
          <w:szCs w:val="20"/>
          <w:lang w:val="en-GB"/>
        </w:rPr>
        <w:t>a.m.</w:t>
      </w:r>
      <w:r>
        <w:rPr>
          <w:noProof/>
          <w:sz w:val="20"/>
          <w:szCs w:val="20"/>
          <w:lang w:val="en-GB"/>
        </w:rPr>
        <w:t xml:space="preserve"> (Luxembourg time)</w:t>
      </w:r>
      <w:r w:rsidRPr="00240FBC">
        <w:rPr>
          <w:noProof/>
          <w:sz w:val="20"/>
          <w:szCs w:val="20"/>
          <w:lang w:val="en-GB"/>
        </w:rPr>
        <w:t xml:space="preserve">. The voting form may be submitted by mail to the registered office of the Company </w:t>
      </w:r>
      <w:r>
        <w:rPr>
          <w:sz w:val="20"/>
          <w:szCs w:val="20"/>
          <w:lang w:val="en-GB"/>
        </w:rPr>
        <w:t xml:space="preserve">to Kernel Holding S.A., </w:t>
      </w:r>
      <w:r w:rsidRPr="00240FBC">
        <w:rPr>
          <w:sz w:val="20"/>
          <w:szCs w:val="20"/>
          <w:lang w:val="en-GB"/>
        </w:rPr>
        <w:t xml:space="preserve">9, rue de </w:t>
      </w:r>
      <w:proofErr w:type="spellStart"/>
      <w:r w:rsidRPr="00240FBC">
        <w:rPr>
          <w:sz w:val="20"/>
          <w:szCs w:val="20"/>
          <w:lang w:val="en-GB"/>
        </w:rPr>
        <w:t>Bitbourg</w:t>
      </w:r>
      <w:proofErr w:type="spellEnd"/>
      <w:r w:rsidRPr="00240FBC">
        <w:rPr>
          <w:sz w:val="20"/>
          <w:szCs w:val="20"/>
          <w:lang w:val="en-GB"/>
        </w:rPr>
        <w:t xml:space="preserve">, L-1273 Luxembourg, </w:t>
      </w:r>
      <w:r w:rsidRPr="00240FBC">
        <w:rPr>
          <w:noProof/>
          <w:sz w:val="20"/>
          <w:szCs w:val="20"/>
          <w:lang w:val="en-GB"/>
        </w:rPr>
        <w:t>or by e-mail to</w:t>
      </w:r>
      <w:r w:rsidR="00A46C56">
        <w:rPr>
          <w:noProof/>
          <w:sz w:val="20"/>
          <w:szCs w:val="20"/>
          <w:lang w:val="en-GB"/>
        </w:rPr>
        <w:t xml:space="preserve"> </w:t>
      </w:r>
      <w:hyperlink r:id="rId7" w:history="1">
        <w:r w:rsidR="00A46C56" w:rsidRPr="00226A01">
          <w:rPr>
            <w:rStyle w:val="Hyperlink"/>
            <w:noProof/>
            <w:sz w:val="20"/>
            <w:szCs w:val="20"/>
            <w:lang w:val="en-GB"/>
          </w:rPr>
          <w:t>ir@kernel.ua</w:t>
        </w:r>
      </w:hyperlink>
      <w:r w:rsidR="00A46C56">
        <w:rPr>
          <w:noProof/>
          <w:sz w:val="20"/>
          <w:szCs w:val="20"/>
          <w:lang w:val="en-GB"/>
        </w:rPr>
        <w:t xml:space="preserve"> and</w:t>
      </w:r>
      <w:r>
        <w:rPr>
          <w:noProof/>
          <w:sz w:val="20"/>
          <w:szCs w:val="20"/>
          <w:lang w:val="en-GB"/>
        </w:rPr>
        <w:t xml:space="preserve"> </w:t>
      </w:r>
      <w:hyperlink r:id="rId8" w:history="1">
        <w:r w:rsidRPr="00BF7533">
          <w:rPr>
            <w:rStyle w:val="Hyperlink"/>
            <w:noProof/>
            <w:sz w:val="20"/>
            <w:szCs w:val="20"/>
            <w:lang w:val="en-GB"/>
          </w:rPr>
          <w:t>m.iavorskyi@kernel.ua</w:t>
        </w:r>
      </w:hyperlink>
      <w:r w:rsidRPr="00240FBC">
        <w:rPr>
          <w:rStyle w:val="Hyperlink"/>
          <w:color w:val="auto"/>
          <w:sz w:val="20"/>
          <w:szCs w:val="20"/>
          <w:u w:val="none"/>
          <w:lang w:val="en-GB"/>
        </w:rPr>
        <w:t>.</w:t>
      </w:r>
    </w:p>
    <w:p w14:paraId="500C6DE1" w14:textId="77777777" w:rsidR="00FD5921" w:rsidRPr="00240FBC" w:rsidRDefault="00CC2D09" w:rsidP="00CB2046">
      <w:pPr>
        <w:pStyle w:val="Heading1"/>
        <w:spacing w:before="0" w:after="0"/>
        <w:rPr>
          <w:rFonts w:ascii="Times New Roman" w:hAnsi="Times New Roman" w:cs="Times New Roman"/>
          <w:b w:val="0"/>
          <w:bCs w:val="0"/>
          <w:sz w:val="20"/>
          <w:szCs w:val="20"/>
        </w:rPr>
      </w:pPr>
    </w:p>
    <w:p w14:paraId="07E0226A" w14:textId="77777777" w:rsidR="00CB2046" w:rsidRPr="00240FBC" w:rsidRDefault="00C14DF4" w:rsidP="00CB2046">
      <w:pPr>
        <w:pStyle w:val="Heading1"/>
        <w:spacing w:before="0" w:after="0"/>
        <w:rPr>
          <w:rFonts w:ascii="Times New Roman" w:hAnsi="Times New Roman" w:cs="Times New Roman"/>
          <w:sz w:val="20"/>
          <w:szCs w:val="20"/>
        </w:rPr>
      </w:pPr>
      <w:r w:rsidRPr="00240FBC">
        <w:rPr>
          <w:rFonts w:ascii="Times New Roman" w:hAnsi="Times New Roman" w:cs="Times New Roman"/>
          <w:b w:val="0"/>
          <w:bCs w:val="0"/>
          <w:sz w:val="20"/>
          <w:szCs w:val="20"/>
        </w:rPr>
        <w:t>This voting form and the rights, obligations and liabilities of the undersigned hereunder shall be governed by the laws of Luxembourg, to the exclusion of its rules of conflict of laws.</w:t>
      </w:r>
    </w:p>
    <w:p w14:paraId="3C94EF89" w14:textId="77777777" w:rsidR="00CB2046" w:rsidRPr="00240FBC" w:rsidRDefault="00CC2D09" w:rsidP="00CB2046">
      <w:pPr>
        <w:pStyle w:val="Heading1"/>
        <w:spacing w:before="0" w:after="0"/>
        <w:rPr>
          <w:rFonts w:ascii="Times New Roman" w:hAnsi="Times New Roman" w:cs="Times New Roman"/>
          <w:sz w:val="20"/>
          <w:szCs w:val="20"/>
        </w:rPr>
      </w:pPr>
    </w:p>
    <w:p w14:paraId="38B628FF" w14:textId="77777777" w:rsidR="00CB2046" w:rsidRPr="00240FBC" w:rsidRDefault="00C14DF4" w:rsidP="00CB2046">
      <w:pPr>
        <w:pStyle w:val="Heading1"/>
        <w:spacing w:before="0" w:after="0"/>
        <w:rPr>
          <w:rFonts w:ascii="Times New Roman" w:hAnsi="Times New Roman" w:cs="Times New Roman"/>
          <w:sz w:val="20"/>
          <w:szCs w:val="20"/>
        </w:rPr>
      </w:pPr>
      <w:r w:rsidRPr="00240FBC">
        <w:rPr>
          <w:rFonts w:ascii="Times New Roman" w:hAnsi="Times New Roman" w:cs="Times New Roman"/>
          <w:sz w:val="20"/>
          <w:szCs w:val="20"/>
        </w:rPr>
        <w:t>Any claims, disputes or disagreements arising under, in connection with or by reason of this voting form shall be brought by the undersigned and the Company in the courts of the city of Luxembourg, and each of the undersigned and the Company hereby submits to the exclusive jurisdiction of such courts in any such actions or proceedings and waives any objection to the jurisdiction or venue of such courts.</w:t>
      </w:r>
      <w:bookmarkEnd w:id="11"/>
    </w:p>
    <w:p w14:paraId="3F4F8A64" w14:textId="77777777" w:rsidR="00CB2046" w:rsidRPr="00240FBC" w:rsidRDefault="00CC2D09" w:rsidP="00CB2046">
      <w:pPr>
        <w:rPr>
          <w:sz w:val="20"/>
          <w:szCs w:val="20"/>
          <w:lang w:val="en-GB" w:eastAsia="en-US"/>
        </w:rPr>
      </w:pPr>
    </w:p>
    <w:p w14:paraId="697CEA4E" w14:textId="77777777" w:rsidR="00CB2046" w:rsidRPr="00240FBC" w:rsidRDefault="00CC2D09" w:rsidP="00CB2046">
      <w:pPr>
        <w:tabs>
          <w:tab w:val="left" w:pos="0"/>
        </w:tabs>
        <w:rPr>
          <w:sz w:val="20"/>
          <w:szCs w:val="20"/>
          <w:lang w:val="en-GB"/>
        </w:rPr>
      </w:pPr>
    </w:p>
    <w:p w14:paraId="78359337" w14:textId="77777777" w:rsidR="00037F84" w:rsidRPr="00240FBC" w:rsidRDefault="00CC2D09" w:rsidP="00CB2046">
      <w:pPr>
        <w:tabs>
          <w:tab w:val="left" w:pos="0"/>
        </w:tabs>
        <w:rPr>
          <w:sz w:val="20"/>
          <w:szCs w:val="20"/>
          <w:lang w:val="en-GB"/>
        </w:rPr>
      </w:pPr>
      <w:bookmarkStart w:id="12" w:name="modam"/>
      <w:bookmarkEnd w:id="12"/>
    </w:p>
    <w:p w14:paraId="3A5D9FDD" w14:textId="77777777" w:rsidR="00CB2046" w:rsidRPr="00240FBC" w:rsidRDefault="00C14DF4" w:rsidP="00CB2046">
      <w:pPr>
        <w:tabs>
          <w:tab w:val="left" w:pos="0"/>
        </w:tabs>
        <w:rPr>
          <w:sz w:val="20"/>
          <w:szCs w:val="20"/>
          <w:lang w:val="en-GB"/>
        </w:rPr>
      </w:pPr>
      <w:r w:rsidRPr="00240FBC">
        <w:rPr>
          <w:sz w:val="20"/>
          <w:szCs w:val="20"/>
          <w:lang w:val="en-GB"/>
        </w:rPr>
        <w:t>Signature(s)</w:t>
      </w:r>
      <w:r w:rsidRPr="00240FBC">
        <w:rPr>
          <w:sz w:val="20"/>
          <w:szCs w:val="20"/>
          <w:lang w:val="en-GB"/>
        </w:rPr>
        <w:tab/>
        <w:t xml:space="preserve">…………………………………………….. </w:t>
      </w:r>
    </w:p>
    <w:p w14:paraId="34CAB6EE" w14:textId="77777777" w:rsidR="00CB2046" w:rsidRPr="00240FBC" w:rsidRDefault="00CC2D09" w:rsidP="00CB2046">
      <w:pPr>
        <w:tabs>
          <w:tab w:val="left" w:pos="0"/>
        </w:tabs>
        <w:rPr>
          <w:sz w:val="20"/>
          <w:szCs w:val="20"/>
          <w:lang w:val="en-GB"/>
        </w:rPr>
      </w:pPr>
    </w:p>
    <w:p w14:paraId="5FD8938A" w14:textId="77777777" w:rsidR="00CB2046" w:rsidRPr="00240FBC" w:rsidRDefault="00C14DF4" w:rsidP="00CB2046">
      <w:pPr>
        <w:tabs>
          <w:tab w:val="left" w:pos="0"/>
        </w:tabs>
        <w:rPr>
          <w:sz w:val="20"/>
          <w:szCs w:val="20"/>
          <w:lang w:val="en-GB"/>
        </w:rPr>
      </w:pPr>
      <w:r w:rsidRPr="00240FBC">
        <w:rPr>
          <w:sz w:val="20"/>
          <w:szCs w:val="20"/>
          <w:lang w:val="en-GB"/>
        </w:rPr>
        <w:t>Name:</w:t>
      </w:r>
      <w:r w:rsidRPr="00240FBC">
        <w:rPr>
          <w:sz w:val="20"/>
          <w:szCs w:val="20"/>
          <w:lang w:val="en-GB"/>
        </w:rPr>
        <w:tab/>
      </w:r>
      <w:r w:rsidRPr="00240FBC">
        <w:rPr>
          <w:sz w:val="20"/>
          <w:szCs w:val="20"/>
          <w:lang w:val="en-GB"/>
        </w:rPr>
        <w:tab/>
        <w:t>…………………………………………</w:t>
      </w:r>
      <w:proofErr w:type="gramStart"/>
      <w:r w:rsidRPr="00240FBC">
        <w:rPr>
          <w:sz w:val="20"/>
          <w:szCs w:val="20"/>
          <w:lang w:val="en-GB"/>
        </w:rPr>
        <w:t>…..</w:t>
      </w:r>
      <w:proofErr w:type="gramEnd"/>
    </w:p>
    <w:p w14:paraId="12A0EF20" w14:textId="77777777" w:rsidR="00CB2046" w:rsidRPr="00240FBC" w:rsidRDefault="00CC2D09" w:rsidP="00CB2046">
      <w:pPr>
        <w:tabs>
          <w:tab w:val="left" w:pos="0"/>
        </w:tabs>
        <w:rPr>
          <w:sz w:val="20"/>
          <w:szCs w:val="20"/>
          <w:lang w:val="en-GB"/>
        </w:rPr>
      </w:pPr>
    </w:p>
    <w:p w14:paraId="430257DF" w14:textId="77777777" w:rsidR="00CB2046" w:rsidRPr="00240FBC" w:rsidRDefault="00C14DF4" w:rsidP="00CB2046">
      <w:pPr>
        <w:tabs>
          <w:tab w:val="left" w:pos="0"/>
        </w:tabs>
        <w:rPr>
          <w:sz w:val="20"/>
          <w:szCs w:val="20"/>
          <w:lang w:val="en-GB"/>
        </w:rPr>
      </w:pPr>
      <w:r w:rsidRPr="00240FBC">
        <w:rPr>
          <w:sz w:val="20"/>
          <w:szCs w:val="20"/>
          <w:lang w:val="en-GB"/>
        </w:rPr>
        <w:t>Title:</w:t>
      </w:r>
      <w:r w:rsidRPr="00240FBC">
        <w:rPr>
          <w:sz w:val="20"/>
          <w:szCs w:val="20"/>
          <w:lang w:val="en-GB"/>
        </w:rPr>
        <w:tab/>
      </w:r>
      <w:r w:rsidRPr="00240FBC">
        <w:rPr>
          <w:sz w:val="20"/>
          <w:szCs w:val="20"/>
          <w:lang w:val="en-GB"/>
        </w:rPr>
        <w:tab/>
        <w:t>…………………………………………</w:t>
      </w:r>
      <w:proofErr w:type="gramStart"/>
      <w:r w:rsidRPr="00240FBC">
        <w:rPr>
          <w:sz w:val="20"/>
          <w:szCs w:val="20"/>
          <w:lang w:val="en-GB"/>
        </w:rPr>
        <w:t>…..</w:t>
      </w:r>
      <w:proofErr w:type="gramEnd"/>
    </w:p>
    <w:p w14:paraId="4BF1D729" w14:textId="77777777" w:rsidR="00CB2046" w:rsidRPr="00240FBC" w:rsidRDefault="00CC2D09" w:rsidP="00CB2046">
      <w:pPr>
        <w:tabs>
          <w:tab w:val="left" w:pos="0"/>
        </w:tabs>
        <w:rPr>
          <w:sz w:val="20"/>
          <w:szCs w:val="20"/>
          <w:lang w:val="en-GB"/>
        </w:rPr>
      </w:pPr>
    </w:p>
    <w:p w14:paraId="17D80EDF" w14:textId="77777777" w:rsidR="00CB2046" w:rsidRPr="00240FBC" w:rsidRDefault="00CC2D09" w:rsidP="00CB2046">
      <w:pPr>
        <w:tabs>
          <w:tab w:val="left" w:pos="0"/>
        </w:tabs>
        <w:rPr>
          <w:sz w:val="20"/>
          <w:szCs w:val="20"/>
          <w:lang w:val="en-GB"/>
        </w:rPr>
      </w:pPr>
    </w:p>
    <w:p w14:paraId="56BF45B8" w14:textId="77777777" w:rsidR="00CB2046" w:rsidRPr="00240FBC" w:rsidRDefault="00C14DF4" w:rsidP="00CB2046">
      <w:pPr>
        <w:tabs>
          <w:tab w:val="left" w:pos="0"/>
        </w:tabs>
        <w:rPr>
          <w:sz w:val="20"/>
          <w:szCs w:val="20"/>
          <w:lang w:val="en-GB"/>
        </w:rPr>
      </w:pPr>
      <w:r w:rsidRPr="00240FBC">
        <w:rPr>
          <w:sz w:val="20"/>
          <w:szCs w:val="20"/>
          <w:lang w:val="en-GB"/>
        </w:rPr>
        <w:t>Date</w:t>
      </w:r>
      <w:r w:rsidRPr="00240FBC">
        <w:rPr>
          <w:sz w:val="20"/>
          <w:szCs w:val="20"/>
          <w:lang w:val="en-GB"/>
        </w:rPr>
        <w:tab/>
      </w:r>
      <w:r w:rsidRPr="00240FBC">
        <w:rPr>
          <w:sz w:val="20"/>
          <w:szCs w:val="20"/>
          <w:lang w:val="en-GB"/>
        </w:rPr>
        <w:tab/>
        <w:t>……………………………………………..</w:t>
      </w:r>
    </w:p>
    <w:p w14:paraId="02E29357" w14:textId="77777777" w:rsidR="00037F84" w:rsidRPr="00240FBC" w:rsidRDefault="00CC2D09" w:rsidP="00CB2046">
      <w:pPr>
        <w:tabs>
          <w:tab w:val="left" w:pos="0"/>
        </w:tabs>
        <w:rPr>
          <w:sz w:val="20"/>
          <w:szCs w:val="20"/>
          <w:lang w:val="en-GB"/>
        </w:rPr>
      </w:pPr>
    </w:p>
    <w:p w14:paraId="493B2EDF" w14:textId="77777777" w:rsidR="00CB2046" w:rsidRPr="00240FBC" w:rsidRDefault="00CC2D09" w:rsidP="00CB2046">
      <w:pPr>
        <w:tabs>
          <w:tab w:val="left" w:pos="0"/>
        </w:tabs>
        <w:rPr>
          <w:sz w:val="20"/>
          <w:szCs w:val="20"/>
          <w:lang w:val="en-GB"/>
        </w:rPr>
      </w:pPr>
    </w:p>
    <w:p w14:paraId="7E81F8AD" w14:textId="77777777" w:rsidR="00A96DF2" w:rsidRDefault="00C14DF4" w:rsidP="00A96DF2">
      <w:pPr>
        <w:jc w:val="center"/>
        <w:rPr>
          <w:rFonts w:eastAsiaTheme="minorHAnsi"/>
          <w:b/>
          <w:sz w:val="20"/>
          <w:szCs w:val="20"/>
          <w:u w:val="single"/>
          <w:lang w:eastAsia="en-US"/>
        </w:rPr>
      </w:pPr>
      <w:r w:rsidRPr="00240FBC">
        <w:rPr>
          <w:b/>
          <w:bCs/>
          <w:sz w:val="20"/>
          <w:szCs w:val="20"/>
          <w:lang w:val="en-GB"/>
        </w:rPr>
        <w:br w:type="page"/>
      </w:r>
      <w:bookmarkStart w:id="13" w:name="_Hlk78188857"/>
      <w:r w:rsidRPr="00A96DF2">
        <w:rPr>
          <w:rFonts w:eastAsiaTheme="minorHAnsi"/>
          <w:b/>
          <w:sz w:val="20"/>
          <w:szCs w:val="20"/>
          <w:u w:val="single"/>
          <w:lang w:eastAsia="en-US"/>
        </w:rPr>
        <w:lastRenderedPageBreak/>
        <w:t>IMPORTANT INFORMATION FOR PARTICIPATING IN THE EXTRAORDINARY GENERAL MEETING OF SHAREHOLDERS</w:t>
      </w:r>
      <w:bookmarkEnd w:id="13"/>
    </w:p>
    <w:p w14:paraId="5B2E099F" w14:textId="77777777" w:rsidR="00A96DF2" w:rsidRPr="00A96DF2" w:rsidRDefault="00CC2D09" w:rsidP="00A96DF2">
      <w:pPr>
        <w:jc w:val="center"/>
        <w:rPr>
          <w:rFonts w:eastAsiaTheme="minorHAnsi"/>
          <w:b/>
          <w:sz w:val="20"/>
          <w:szCs w:val="20"/>
          <w:u w:val="single"/>
          <w:lang w:eastAsia="en-US"/>
        </w:rPr>
      </w:pPr>
    </w:p>
    <w:p w14:paraId="1033ED82" w14:textId="77777777" w:rsidR="00A96DF2" w:rsidRPr="00A96DF2" w:rsidRDefault="00C14DF4" w:rsidP="00A96DF2">
      <w:pPr>
        <w:spacing w:after="200" w:line="276" w:lineRule="auto"/>
        <w:jc w:val="both"/>
        <w:rPr>
          <w:rFonts w:eastAsiaTheme="minorHAnsi"/>
          <w:sz w:val="20"/>
          <w:szCs w:val="20"/>
          <w:lang w:eastAsia="en-US"/>
        </w:rPr>
      </w:pPr>
      <w:bookmarkStart w:id="14" w:name="_Hlk55304835"/>
      <w:bookmarkStart w:id="15" w:name="_Hlk78188879"/>
      <w:bookmarkStart w:id="16" w:name="_Hlk78187477"/>
      <w:r w:rsidRPr="00A96DF2">
        <w:rPr>
          <w:rFonts w:eastAsiaTheme="minorHAnsi"/>
          <w:sz w:val="20"/>
          <w:szCs w:val="20"/>
          <w:lang w:eastAsia="en-US"/>
        </w:rPr>
        <w:t xml:space="preserve">This information has been prepared to indicate the steps that should be taken by the shareholders </w:t>
      </w:r>
      <w:proofErr w:type="gramStart"/>
      <w:r w:rsidRPr="00A96DF2">
        <w:rPr>
          <w:rFonts w:eastAsiaTheme="minorHAnsi"/>
          <w:sz w:val="20"/>
          <w:szCs w:val="20"/>
          <w:lang w:eastAsia="en-US"/>
        </w:rPr>
        <w:t>in order to</w:t>
      </w:r>
      <w:proofErr w:type="gramEnd"/>
      <w:r w:rsidRPr="00A96DF2">
        <w:rPr>
          <w:rFonts w:eastAsiaTheme="minorHAnsi"/>
          <w:sz w:val="20"/>
          <w:szCs w:val="20"/>
          <w:lang w:eastAsia="en-US"/>
        </w:rPr>
        <w:t xml:space="preserve"> participate in the general meeting of shareholders. This document should be read in conjunction with the Company’s articles of association and applicable provisions of Luxembourg law.</w:t>
      </w:r>
    </w:p>
    <w:p w14:paraId="332B586A" w14:textId="77777777" w:rsidR="00A96DF2" w:rsidRPr="00A96DF2" w:rsidRDefault="00C14DF4" w:rsidP="00A96DF2">
      <w:pPr>
        <w:spacing w:after="200" w:line="276" w:lineRule="auto"/>
        <w:jc w:val="both"/>
        <w:rPr>
          <w:rFonts w:eastAsiaTheme="minorHAnsi"/>
          <w:sz w:val="20"/>
          <w:szCs w:val="20"/>
          <w:lang w:eastAsia="en-US"/>
        </w:rPr>
      </w:pPr>
      <w:bookmarkStart w:id="17" w:name="_Hlk55304717"/>
      <w:r w:rsidRPr="00A96DF2">
        <w:rPr>
          <w:rFonts w:eastAsiaTheme="minorHAnsi"/>
          <w:sz w:val="20"/>
          <w:szCs w:val="20"/>
          <w:lang w:eastAsia="en-US"/>
        </w:rPr>
        <w:t>The Company’s issued share capital is set at two million two hundred eighteen thousand nine hundred twenty-eight US Dollars and sixty-four cents US Dollars (USD 2,218,928.64) and is divided into eighty-four million thirty-one thousand two hundred thirty (84,031,230) shares without indication of a nominal value. Each share entitles the holder thereof to one vote.</w:t>
      </w:r>
      <w:bookmarkEnd w:id="17"/>
    </w:p>
    <w:p w14:paraId="20EB993A" w14:textId="77777777" w:rsidR="00A96DF2" w:rsidRPr="00A96DF2" w:rsidRDefault="00C14DF4" w:rsidP="00A96DF2">
      <w:pPr>
        <w:spacing w:after="200" w:line="276" w:lineRule="auto"/>
        <w:jc w:val="both"/>
        <w:rPr>
          <w:rFonts w:eastAsiaTheme="minorHAnsi"/>
          <w:b/>
          <w:sz w:val="20"/>
          <w:szCs w:val="20"/>
          <w:lang w:eastAsia="en-US"/>
        </w:rPr>
      </w:pPr>
      <w:r w:rsidRPr="00A96DF2">
        <w:rPr>
          <w:rFonts w:eastAsiaTheme="minorHAnsi"/>
          <w:b/>
          <w:sz w:val="20"/>
          <w:szCs w:val="20"/>
          <w:lang w:eastAsia="en-US"/>
        </w:rPr>
        <w:t>Right to participate at the extraordinary general meeting of shareholders</w:t>
      </w:r>
    </w:p>
    <w:p w14:paraId="0961FAD3" w14:textId="55B60231" w:rsidR="00A96DF2" w:rsidRPr="00A96DF2" w:rsidRDefault="00C14DF4" w:rsidP="00A96DF2">
      <w:pPr>
        <w:spacing w:after="200" w:line="276" w:lineRule="auto"/>
        <w:jc w:val="both"/>
        <w:rPr>
          <w:rFonts w:eastAsiaTheme="minorHAnsi"/>
          <w:sz w:val="20"/>
          <w:szCs w:val="20"/>
          <w:lang w:eastAsia="en-US"/>
        </w:rPr>
      </w:pPr>
      <w:r w:rsidRPr="00A96DF2">
        <w:rPr>
          <w:rFonts w:eastAsiaTheme="minorHAnsi"/>
          <w:sz w:val="20"/>
          <w:szCs w:val="20"/>
          <w:lang w:eastAsia="en-US"/>
        </w:rPr>
        <w:t xml:space="preserve">As indicated in the notice published on </w:t>
      </w:r>
      <w:r w:rsidR="00A46C56">
        <w:rPr>
          <w:rFonts w:eastAsiaTheme="minorHAnsi"/>
          <w:b/>
          <w:sz w:val="20"/>
          <w:szCs w:val="20"/>
          <w:lang w:eastAsia="en-US"/>
        </w:rPr>
        <w:t>30 July</w:t>
      </w:r>
      <w:r w:rsidRPr="00A96DF2">
        <w:rPr>
          <w:rFonts w:eastAsiaTheme="minorHAnsi"/>
          <w:b/>
          <w:sz w:val="20"/>
          <w:szCs w:val="20"/>
          <w:lang w:eastAsia="en-US"/>
        </w:rPr>
        <w:t xml:space="preserve"> 2021</w:t>
      </w:r>
      <w:r w:rsidRPr="00A96DF2">
        <w:rPr>
          <w:rFonts w:eastAsiaTheme="minorHAnsi"/>
          <w:sz w:val="20"/>
          <w:szCs w:val="20"/>
          <w:lang w:eastAsia="en-US"/>
        </w:rPr>
        <w:t xml:space="preserve"> on the website of the Warsaw Stock Exchange (</w:t>
      </w:r>
      <w:hyperlink r:id="rId9" w:anchor="reportsTab1" w:history="1">
        <w:r w:rsidR="00A46C56" w:rsidRPr="002D1F45">
          <w:rPr>
            <w:rFonts w:eastAsiaTheme="minorHAnsi"/>
            <w:color w:val="0000FF" w:themeColor="hyperlink"/>
            <w:sz w:val="20"/>
            <w:szCs w:val="22"/>
            <w:u w:val="single"/>
            <w:lang w:eastAsia="en-US"/>
          </w:rPr>
          <w:t>https://www.gpw.pl/company-factsheet?isin=LU0327357389#reportsTab1</w:t>
        </w:r>
      </w:hyperlink>
      <w:r w:rsidRPr="00A96DF2">
        <w:rPr>
          <w:rFonts w:eastAsiaTheme="minorHAnsi"/>
          <w:sz w:val="20"/>
          <w:szCs w:val="20"/>
          <w:lang w:eastAsia="en-US"/>
        </w:rPr>
        <w:t>) and the website of the Company (</w:t>
      </w:r>
      <w:hyperlink r:id="rId10" w:history="1">
        <w:r w:rsidRPr="00A96DF2">
          <w:rPr>
            <w:rFonts w:eastAsiaTheme="minorHAnsi"/>
            <w:color w:val="0000FF" w:themeColor="hyperlink"/>
            <w:sz w:val="20"/>
            <w:szCs w:val="20"/>
            <w:u w:val="single"/>
            <w:lang w:eastAsia="en-US"/>
          </w:rPr>
          <w:t>www.kernel.ua</w:t>
        </w:r>
      </w:hyperlink>
      <w:r w:rsidRPr="00A96DF2">
        <w:rPr>
          <w:rFonts w:eastAsiaTheme="minorHAnsi"/>
          <w:sz w:val="20"/>
          <w:szCs w:val="20"/>
          <w:lang w:eastAsia="en-US"/>
        </w:rPr>
        <w:t xml:space="preserve">) as well as filed with the Luxembourg Trade and Companies’ Register and published on the </w:t>
      </w:r>
      <w:proofErr w:type="spellStart"/>
      <w:r w:rsidRPr="00A96DF2">
        <w:rPr>
          <w:rFonts w:eastAsiaTheme="minorHAnsi"/>
          <w:i/>
          <w:iCs/>
          <w:sz w:val="20"/>
          <w:szCs w:val="20"/>
          <w:lang w:val="en-GB" w:eastAsia="en-US"/>
        </w:rPr>
        <w:t>Recueil</w:t>
      </w:r>
      <w:proofErr w:type="spellEnd"/>
      <w:r w:rsidRPr="00A96DF2">
        <w:rPr>
          <w:rFonts w:eastAsiaTheme="minorHAnsi"/>
          <w:i/>
          <w:iCs/>
          <w:sz w:val="20"/>
          <w:szCs w:val="20"/>
          <w:lang w:val="en-GB" w:eastAsia="en-US"/>
        </w:rPr>
        <w:t xml:space="preserve"> </w:t>
      </w:r>
      <w:proofErr w:type="spellStart"/>
      <w:r w:rsidRPr="00A96DF2">
        <w:rPr>
          <w:rFonts w:eastAsiaTheme="minorHAnsi"/>
          <w:i/>
          <w:iCs/>
          <w:sz w:val="20"/>
          <w:szCs w:val="20"/>
          <w:lang w:val="en-GB" w:eastAsia="en-US"/>
        </w:rPr>
        <w:t>électronique</w:t>
      </w:r>
      <w:proofErr w:type="spellEnd"/>
      <w:r w:rsidRPr="00A96DF2">
        <w:rPr>
          <w:rFonts w:eastAsiaTheme="minorHAnsi"/>
          <w:i/>
          <w:iCs/>
          <w:sz w:val="20"/>
          <w:szCs w:val="20"/>
          <w:lang w:val="en-GB" w:eastAsia="en-US"/>
        </w:rPr>
        <w:t xml:space="preserve"> des </w:t>
      </w:r>
      <w:proofErr w:type="spellStart"/>
      <w:r w:rsidRPr="00A96DF2">
        <w:rPr>
          <w:rFonts w:eastAsiaTheme="minorHAnsi"/>
          <w:i/>
          <w:iCs/>
          <w:sz w:val="20"/>
          <w:szCs w:val="20"/>
          <w:lang w:val="en-GB" w:eastAsia="en-US"/>
        </w:rPr>
        <w:t>sociétés</w:t>
      </w:r>
      <w:proofErr w:type="spellEnd"/>
      <w:r w:rsidRPr="00A96DF2">
        <w:rPr>
          <w:rFonts w:eastAsiaTheme="minorHAnsi"/>
          <w:i/>
          <w:iCs/>
          <w:sz w:val="20"/>
          <w:szCs w:val="20"/>
          <w:lang w:val="en-GB" w:eastAsia="en-US"/>
        </w:rPr>
        <w:t xml:space="preserve"> et associations</w:t>
      </w:r>
      <w:r w:rsidRPr="00A96DF2">
        <w:rPr>
          <w:rFonts w:eastAsiaTheme="minorHAnsi"/>
          <w:sz w:val="20"/>
          <w:szCs w:val="20"/>
          <w:lang w:eastAsia="en-US"/>
        </w:rPr>
        <w:t xml:space="preserve"> and in the Luxembourg newspaper “</w:t>
      </w:r>
      <w:proofErr w:type="spellStart"/>
      <w:r w:rsidRPr="00CC2D09">
        <w:rPr>
          <w:b/>
          <w:sz w:val="20"/>
          <w:szCs w:val="20"/>
        </w:rPr>
        <w:t>Tageblatt</w:t>
      </w:r>
      <w:proofErr w:type="spellEnd"/>
      <w:r w:rsidRPr="00A96DF2">
        <w:rPr>
          <w:rFonts w:eastAsiaTheme="minorHAnsi"/>
          <w:sz w:val="20"/>
          <w:szCs w:val="20"/>
          <w:lang w:eastAsia="en-US"/>
        </w:rPr>
        <w:t xml:space="preserve">” any shareholder who holds one or more share(s) of the Company on </w:t>
      </w:r>
      <w:r w:rsidR="00A46C56">
        <w:rPr>
          <w:rFonts w:eastAsiaTheme="minorHAnsi"/>
          <w:b/>
          <w:sz w:val="20"/>
          <w:szCs w:val="20"/>
          <w:lang w:eastAsia="en-US"/>
        </w:rPr>
        <w:t>16 August</w:t>
      </w:r>
      <w:r w:rsidRPr="00A96DF2">
        <w:rPr>
          <w:rFonts w:eastAsiaTheme="minorHAnsi"/>
          <w:b/>
          <w:sz w:val="20"/>
          <w:szCs w:val="20"/>
          <w:lang w:eastAsia="en-US"/>
        </w:rPr>
        <w:t xml:space="preserve"> 2021 at 12:00 a.m. (Luxembourg time)</w:t>
      </w:r>
      <w:r w:rsidRPr="00A96DF2">
        <w:rPr>
          <w:rFonts w:eastAsiaTheme="minorHAnsi"/>
          <w:sz w:val="20"/>
          <w:szCs w:val="20"/>
          <w:lang w:eastAsia="en-US"/>
        </w:rPr>
        <w:t xml:space="preserve"> (the "</w:t>
      </w:r>
      <w:r w:rsidRPr="00A96DF2">
        <w:rPr>
          <w:rFonts w:eastAsiaTheme="minorHAnsi"/>
          <w:b/>
          <w:sz w:val="20"/>
          <w:szCs w:val="20"/>
          <w:lang w:eastAsia="en-US"/>
        </w:rPr>
        <w:t>Record Date</w:t>
      </w:r>
      <w:r w:rsidRPr="00A96DF2">
        <w:rPr>
          <w:rFonts w:eastAsiaTheme="minorHAnsi"/>
          <w:sz w:val="20"/>
          <w:szCs w:val="20"/>
          <w:lang w:eastAsia="en-US"/>
        </w:rPr>
        <w:t>") shall be admitted to the extraordinary general meeting of shareholders.</w:t>
      </w:r>
    </w:p>
    <w:p w14:paraId="0EE01F56" w14:textId="682DE2F1" w:rsidR="00A96DF2" w:rsidRPr="00A96DF2" w:rsidRDefault="00C14DF4" w:rsidP="00A96DF2">
      <w:pPr>
        <w:spacing w:after="200" w:line="276" w:lineRule="auto"/>
        <w:jc w:val="both"/>
        <w:rPr>
          <w:rFonts w:eastAsiaTheme="minorHAnsi"/>
          <w:sz w:val="20"/>
          <w:szCs w:val="20"/>
          <w:lang w:eastAsia="en-US"/>
        </w:rPr>
      </w:pPr>
      <w:r w:rsidRPr="00A96DF2">
        <w:rPr>
          <w:rFonts w:eastAsiaTheme="minorHAnsi"/>
          <w:sz w:val="20"/>
          <w:szCs w:val="20"/>
          <w:lang w:eastAsia="en-US"/>
        </w:rPr>
        <w:t xml:space="preserve">Shareholders who wish to participate in person, or via proxy, or via voting form at the extraordinary general meeting of shareholders should notify the Company and the operator or depository or sub-depository of their intention to participate by returning the participation form to the Company to Kernel Holding S.A., 9, rue de </w:t>
      </w:r>
      <w:proofErr w:type="spellStart"/>
      <w:r w:rsidRPr="00A96DF2">
        <w:rPr>
          <w:rFonts w:eastAsiaTheme="minorHAnsi"/>
          <w:sz w:val="20"/>
          <w:szCs w:val="20"/>
          <w:lang w:eastAsia="en-US"/>
        </w:rPr>
        <w:t>Bitbourg</w:t>
      </w:r>
      <w:proofErr w:type="spellEnd"/>
      <w:r w:rsidRPr="00A96DF2">
        <w:rPr>
          <w:rFonts w:eastAsiaTheme="minorHAnsi"/>
          <w:sz w:val="20"/>
          <w:szCs w:val="20"/>
          <w:lang w:eastAsia="en-US"/>
        </w:rPr>
        <w:t xml:space="preserve">, L-1273 Luxembourg, or by e-mail to </w:t>
      </w:r>
      <w:hyperlink r:id="rId11" w:history="1">
        <w:r w:rsidR="00A46C56" w:rsidRPr="00226A01">
          <w:rPr>
            <w:rStyle w:val="Hyperlink"/>
            <w:noProof/>
            <w:sz w:val="20"/>
            <w:szCs w:val="20"/>
            <w:lang w:val="en-GB"/>
          </w:rPr>
          <w:t>ir@kernel.ua</w:t>
        </w:r>
      </w:hyperlink>
      <w:r w:rsidR="00A46C56">
        <w:rPr>
          <w:noProof/>
          <w:sz w:val="20"/>
          <w:szCs w:val="20"/>
          <w:lang w:val="en-GB"/>
        </w:rPr>
        <w:t xml:space="preserve"> and</w:t>
      </w:r>
      <w:r w:rsidR="00A46C56">
        <w:t xml:space="preserve"> </w:t>
      </w:r>
      <w:hyperlink r:id="rId12" w:history="1">
        <w:r w:rsidRPr="00A96DF2">
          <w:rPr>
            <w:rFonts w:eastAsiaTheme="minorHAnsi"/>
            <w:color w:val="0000FF" w:themeColor="hyperlink"/>
            <w:sz w:val="20"/>
            <w:szCs w:val="20"/>
            <w:u w:val="single"/>
            <w:lang w:eastAsia="en-US"/>
          </w:rPr>
          <w:t>m.iavorskyi@kernel.ua</w:t>
        </w:r>
      </w:hyperlink>
      <w:r w:rsidRPr="00A96DF2">
        <w:rPr>
          <w:rFonts w:eastAsiaTheme="minorHAnsi"/>
          <w:sz w:val="20"/>
          <w:szCs w:val="20"/>
          <w:lang w:eastAsia="en-US"/>
        </w:rPr>
        <w:t xml:space="preserve">, and to the operator or depository or sub-depository no later than </w:t>
      </w:r>
      <w:r w:rsidR="00A46C56">
        <w:rPr>
          <w:rFonts w:eastAsiaTheme="minorHAnsi"/>
          <w:b/>
          <w:sz w:val="20"/>
          <w:szCs w:val="20"/>
          <w:lang w:eastAsia="en-US"/>
        </w:rPr>
        <w:t>16 August</w:t>
      </w:r>
      <w:r w:rsidRPr="00A96DF2">
        <w:rPr>
          <w:rFonts w:eastAsiaTheme="minorHAnsi"/>
          <w:b/>
          <w:sz w:val="20"/>
          <w:szCs w:val="20"/>
          <w:lang w:eastAsia="en-US"/>
        </w:rPr>
        <w:t xml:space="preserve"> 2021 at 12:00 a.m. (Luxembourg time)</w:t>
      </w:r>
      <w:r w:rsidRPr="00A96DF2">
        <w:rPr>
          <w:rFonts w:eastAsiaTheme="minorHAnsi"/>
          <w:sz w:val="20"/>
          <w:szCs w:val="20"/>
          <w:lang w:eastAsia="en-US"/>
        </w:rPr>
        <w:t xml:space="preserve">. Shareholders shall provide the Company with the relevant documentation evidencing their ownership (such as depositary certificates issued by financial institutions, custodian banks and investment brokers maintaining securities account) of the shares no later than </w:t>
      </w:r>
      <w:r w:rsidR="00A46C56">
        <w:rPr>
          <w:rFonts w:eastAsiaTheme="minorHAnsi"/>
          <w:b/>
          <w:sz w:val="20"/>
          <w:szCs w:val="20"/>
          <w:lang w:eastAsia="en-US"/>
        </w:rPr>
        <w:t>25 August</w:t>
      </w:r>
      <w:r w:rsidRPr="00A96DF2">
        <w:rPr>
          <w:rFonts w:eastAsiaTheme="minorHAnsi"/>
          <w:b/>
          <w:sz w:val="20"/>
          <w:szCs w:val="20"/>
          <w:lang w:eastAsia="en-US"/>
        </w:rPr>
        <w:t xml:space="preserve"> 2021 at 12:00 p.m. (Luxembourg time)</w:t>
      </w:r>
      <w:r w:rsidRPr="00A96DF2">
        <w:rPr>
          <w:rFonts w:eastAsiaTheme="minorHAnsi"/>
          <w:sz w:val="20"/>
          <w:szCs w:val="20"/>
          <w:lang w:eastAsia="en-US"/>
        </w:rPr>
        <w:t>.</w:t>
      </w:r>
    </w:p>
    <w:p w14:paraId="471EDFF0" w14:textId="77777777" w:rsidR="00A96DF2" w:rsidRPr="00A96DF2" w:rsidRDefault="00C14DF4" w:rsidP="00A96DF2">
      <w:pPr>
        <w:spacing w:after="200" w:line="276" w:lineRule="auto"/>
        <w:jc w:val="both"/>
        <w:rPr>
          <w:rFonts w:eastAsiaTheme="minorHAnsi"/>
          <w:sz w:val="20"/>
          <w:szCs w:val="20"/>
          <w:lang w:eastAsia="en-US"/>
        </w:rPr>
      </w:pPr>
      <w:r w:rsidRPr="00A96DF2">
        <w:rPr>
          <w:rFonts w:eastAsiaTheme="minorHAnsi"/>
          <w:sz w:val="20"/>
          <w:szCs w:val="20"/>
          <w:lang w:eastAsia="en-US"/>
        </w:rPr>
        <w:t xml:space="preserve">Shareholders whose shares are held through the operator of a securities settlement system or with a professional depository or sub-depository designated by such depository and who wish to vote via the electronic system in relation to the extraordinary general meeting of shareholders must give voting instructions to the chairman of the extraordinary general meeting </w:t>
      </w:r>
      <w:r w:rsidRPr="00A96DF2">
        <w:rPr>
          <w:rFonts w:eastAsiaTheme="minorHAnsi"/>
          <w:noProof/>
          <w:sz w:val="20"/>
          <w:szCs w:val="20"/>
          <w:lang w:eastAsia="en-US"/>
        </w:rPr>
        <w:t>of shareholders</w:t>
      </w:r>
      <w:r w:rsidRPr="00A96DF2">
        <w:rPr>
          <w:rFonts w:eastAsiaTheme="minorHAnsi"/>
          <w:sz w:val="20"/>
          <w:szCs w:val="20"/>
          <w:lang w:eastAsia="en-US"/>
        </w:rPr>
        <w:t xml:space="preserve">, via the electronic system of the operator of a securities settlement system or with a professional depository or sub-depository designated by such depository. The operator of a securities settlement system or a professional depository or sub-depository designated by such depository must, prior to the extraordinary general meeting of shareholders, provide (i) a spreadsheet of the voting instructions in relation to the votes cast including a proxy </w:t>
      </w:r>
      <w:r w:rsidRPr="00A96DF2">
        <w:rPr>
          <w:rFonts w:eastAsiaTheme="minorHAnsi"/>
          <w:noProof/>
          <w:sz w:val="20"/>
          <w:szCs w:val="20"/>
          <w:lang w:eastAsia="en-US"/>
        </w:rPr>
        <w:t xml:space="preserve">to the chairman of the </w:t>
      </w:r>
      <w:r w:rsidRPr="00A96DF2">
        <w:rPr>
          <w:rFonts w:eastAsiaTheme="minorHAnsi"/>
          <w:sz w:val="20"/>
          <w:szCs w:val="20"/>
          <w:lang w:eastAsia="en-US"/>
        </w:rPr>
        <w:t xml:space="preserve">extraordinary general meeting </w:t>
      </w:r>
      <w:r w:rsidRPr="00A96DF2">
        <w:rPr>
          <w:rFonts w:eastAsiaTheme="minorHAnsi"/>
          <w:noProof/>
          <w:sz w:val="20"/>
          <w:szCs w:val="20"/>
          <w:lang w:eastAsia="en-US"/>
        </w:rPr>
        <w:t xml:space="preserve">of shareholders for each of the </w:t>
      </w:r>
      <w:r w:rsidRPr="00A96DF2">
        <w:rPr>
          <w:rFonts w:eastAsiaTheme="minorHAnsi"/>
          <w:sz w:val="20"/>
          <w:szCs w:val="20"/>
          <w:lang w:eastAsia="en-US"/>
        </w:rPr>
        <w:t xml:space="preserve">extraordinary general meeting </w:t>
      </w:r>
      <w:r w:rsidRPr="00A96DF2">
        <w:rPr>
          <w:rFonts w:eastAsiaTheme="minorHAnsi"/>
          <w:noProof/>
          <w:sz w:val="20"/>
          <w:szCs w:val="20"/>
          <w:lang w:eastAsia="en-US"/>
        </w:rPr>
        <w:t>of shareholders</w:t>
      </w:r>
      <w:r w:rsidRPr="00A96DF2">
        <w:rPr>
          <w:rFonts w:eastAsiaTheme="minorHAnsi"/>
          <w:sz w:val="20"/>
          <w:szCs w:val="20"/>
          <w:lang w:eastAsia="en-US"/>
        </w:rPr>
        <w:t xml:space="preserve">, to be returned to the Company prior to the date of the extraordinary general meeting of shareholders; (ii) </w:t>
      </w:r>
      <w:r w:rsidRPr="00A96DF2">
        <w:rPr>
          <w:rFonts w:eastAsiaTheme="minorHAnsi"/>
          <w:sz w:val="20"/>
          <w:szCs w:val="20"/>
          <w:lang w:val="en-GB" w:eastAsia="en-US"/>
        </w:rPr>
        <w:t>a certificate certifying the number of shares recorded in their account on the Record Date</w:t>
      </w:r>
      <w:r w:rsidRPr="00A96DF2">
        <w:rPr>
          <w:rFonts w:eastAsiaTheme="minorHAnsi"/>
          <w:sz w:val="20"/>
          <w:szCs w:val="20"/>
          <w:lang w:eastAsia="en-US"/>
        </w:rPr>
        <w:t>.</w:t>
      </w:r>
    </w:p>
    <w:p w14:paraId="0681CEC9" w14:textId="502BAF5D" w:rsidR="00A96DF2" w:rsidRPr="00A96DF2" w:rsidRDefault="00C14DF4" w:rsidP="00A96DF2">
      <w:pPr>
        <w:spacing w:after="200" w:line="276" w:lineRule="auto"/>
        <w:jc w:val="both"/>
        <w:rPr>
          <w:rFonts w:eastAsiaTheme="minorHAnsi"/>
          <w:sz w:val="20"/>
          <w:szCs w:val="20"/>
          <w:lang w:eastAsia="en-US"/>
        </w:rPr>
      </w:pPr>
      <w:r w:rsidRPr="00A96DF2">
        <w:rPr>
          <w:rFonts w:eastAsiaTheme="minorHAnsi"/>
          <w:sz w:val="20"/>
          <w:szCs w:val="20"/>
          <w:lang w:eastAsia="en-US"/>
        </w:rPr>
        <w:t xml:space="preserve">The free transferability of the shares shall remain unaffected by the convening and holding procedures of the extraordinary general meeting of shareholders. </w:t>
      </w:r>
      <w:proofErr w:type="gramStart"/>
      <w:r w:rsidRPr="00A96DF2">
        <w:rPr>
          <w:rFonts w:eastAsiaTheme="minorHAnsi"/>
          <w:sz w:val="20"/>
          <w:szCs w:val="20"/>
          <w:lang w:eastAsia="en-US"/>
        </w:rPr>
        <w:t>In the event that</w:t>
      </w:r>
      <w:proofErr w:type="gramEnd"/>
      <w:r w:rsidRPr="00A96DF2">
        <w:rPr>
          <w:rFonts w:eastAsiaTheme="minorHAnsi"/>
          <w:sz w:val="20"/>
          <w:szCs w:val="20"/>
          <w:lang w:eastAsia="en-US"/>
        </w:rPr>
        <w:t xml:space="preserve"> any shareholder votes through proxies or voting forms, the proxy or voting form has to be deposited at the registered office of the Company no later than </w:t>
      </w:r>
      <w:r w:rsidR="00A46C56">
        <w:rPr>
          <w:rFonts w:eastAsiaTheme="minorHAnsi"/>
          <w:b/>
          <w:sz w:val="20"/>
          <w:szCs w:val="20"/>
          <w:lang w:eastAsia="en-US"/>
        </w:rPr>
        <w:t>27 August</w:t>
      </w:r>
      <w:r w:rsidRPr="00A96DF2">
        <w:rPr>
          <w:rFonts w:eastAsiaTheme="minorHAnsi"/>
          <w:b/>
          <w:sz w:val="20"/>
          <w:szCs w:val="20"/>
          <w:lang w:eastAsia="en-US"/>
        </w:rPr>
        <w:t xml:space="preserve"> 2021 at 12:00 a.m. (Luxembourg time)</w:t>
      </w:r>
      <w:r w:rsidRPr="00A96DF2">
        <w:rPr>
          <w:rFonts w:eastAsiaTheme="minorHAnsi"/>
          <w:noProof/>
          <w:sz w:val="20"/>
          <w:szCs w:val="20"/>
          <w:lang w:val="en-GB" w:eastAsia="en-US"/>
        </w:rPr>
        <w:t>.</w:t>
      </w:r>
      <w:r w:rsidRPr="00A96DF2">
        <w:rPr>
          <w:rFonts w:eastAsiaTheme="minorHAnsi"/>
          <w:sz w:val="20"/>
          <w:szCs w:val="20"/>
          <w:lang w:eastAsia="en-US"/>
        </w:rPr>
        <w:t xml:space="preserve"> The proxy or voting form may be submitted by mail to the registered office of the Company to Kernel Holding S.A., 9, rue de </w:t>
      </w:r>
      <w:proofErr w:type="spellStart"/>
      <w:r w:rsidRPr="00A96DF2">
        <w:rPr>
          <w:rFonts w:eastAsiaTheme="minorHAnsi"/>
          <w:sz w:val="20"/>
          <w:szCs w:val="20"/>
          <w:lang w:eastAsia="en-US"/>
        </w:rPr>
        <w:t>Bitbourg</w:t>
      </w:r>
      <w:proofErr w:type="spellEnd"/>
      <w:r w:rsidRPr="00A96DF2">
        <w:rPr>
          <w:rFonts w:eastAsiaTheme="minorHAnsi"/>
          <w:sz w:val="20"/>
          <w:szCs w:val="20"/>
          <w:lang w:eastAsia="en-US"/>
        </w:rPr>
        <w:t xml:space="preserve">, L-1273 Luxembourg, no later than </w:t>
      </w:r>
      <w:r w:rsidR="00A46C56">
        <w:rPr>
          <w:rFonts w:eastAsiaTheme="minorHAnsi"/>
          <w:b/>
          <w:sz w:val="20"/>
          <w:szCs w:val="20"/>
          <w:lang w:eastAsia="en-US"/>
        </w:rPr>
        <w:t>27 August</w:t>
      </w:r>
      <w:r w:rsidR="00A46C56" w:rsidRPr="00A96DF2">
        <w:rPr>
          <w:rFonts w:eastAsiaTheme="minorHAnsi"/>
          <w:b/>
          <w:sz w:val="20"/>
          <w:szCs w:val="20"/>
          <w:lang w:eastAsia="en-US"/>
        </w:rPr>
        <w:t xml:space="preserve"> </w:t>
      </w:r>
      <w:r w:rsidRPr="00A96DF2">
        <w:rPr>
          <w:rFonts w:eastAsiaTheme="minorHAnsi"/>
          <w:b/>
          <w:sz w:val="20"/>
          <w:szCs w:val="20"/>
          <w:lang w:eastAsia="en-US"/>
        </w:rPr>
        <w:t>2021 at 12:00 a.m. (Luxembourg time)</w:t>
      </w:r>
      <w:r w:rsidRPr="00A96DF2">
        <w:rPr>
          <w:rFonts w:eastAsiaTheme="minorHAnsi"/>
          <w:sz w:val="20"/>
          <w:szCs w:val="20"/>
          <w:lang w:eastAsia="en-US"/>
        </w:rPr>
        <w:t xml:space="preserve"> or by e-mail to</w:t>
      </w:r>
      <w:r w:rsidR="00A46C56">
        <w:rPr>
          <w:rFonts w:eastAsiaTheme="minorHAnsi"/>
          <w:sz w:val="20"/>
          <w:szCs w:val="20"/>
          <w:lang w:eastAsia="en-US"/>
        </w:rPr>
        <w:t xml:space="preserve"> </w:t>
      </w:r>
      <w:hyperlink r:id="rId13" w:history="1">
        <w:r w:rsidR="00A46C56" w:rsidRPr="00226A01">
          <w:rPr>
            <w:rStyle w:val="Hyperlink"/>
            <w:noProof/>
            <w:sz w:val="20"/>
            <w:szCs w:val="20"/>
            <w:lang w:val="en-GB"/>
          </w:rPr>
          <w:t>ir@kernel.ua</w:t>
        </w:r>
      </w:hyperlink>
      <w:r w:rsidR="00A46C56">
        <w:rPr>
          <w:noProof/>
          <w:sz w:val="20"/>
          <w:szCs w:val="20"/>
          <w:lang w:val="en-GB"/>
        </w:rPr>
        <w:t xml:space="preserve"> and</w:t>
      </w:r>
      <w:r w:rsidRPr="00A96DF2">
        <w:rPr>
          <w:rFonts w:eastAsiaTheme="minorHAnsi"/>
          <w:sz w:val="20"/>
          <w:szCs w:val="20"/>
          <w:lang w:eastAsia="en-US"/>
        </w:rPr>
        <w:t xml:space="preserve"> </w:t>
      </w:r>
      <w:hyperlink r:id="rId14" w:history="1">
        <w:r w:rsidRPr="00A96DF2">
          <w:rPr>
            <w:rFonts w:eastAsiaTheme="minorHAnsi"/>
            <w:color w:val="0000FF" w:themeColor="hyperlink"/>
            <w:sz w:val="20"/>
            <w:szCs w:val="20"/>
            <w:u w:val="single"/>
            <w:lang w:eastAsia="en-US"/>
          </w:rPr>
          <w:t>m.iavorskyi@kernel.ua</w:t>
        </w:r>
      </w:hyperlink>
      <w:r w:rsidRPr="00A96DF2">
        <w:rPr>
          <w:rFonts w:eastAsiaTheme="minorHAnsi"/>
          <w:sz w:val="20"/>
          <w:szCs w:val="20"/>
          <w:lang w:eastAsia="en-US"/>
        </w:rPr>
        <w:t>.</w:t>
      </w:r>
    </w:p>
    <w:p w14:paraId="3CE6AB45" w14:textId="2E55F9FF" w:rsidR="00A96DF2" w:rsidRPr="00A96DF2" w:rsidRDefault="00C14DF4" w:rsidP="00A96DF2">
      <w:pPr>
        <w:spacing w:after="200" w:line="276" w:lineRule="auto"/>
        <w:jc w:val="both"/>
        <w:rPr>
          <w:rFonts w:eastAsiaTheme="minorHAnsi"/>
          <w:sz w:val="20"/>
          <w:szCs w:val="20"/>
          <w:lang w:eastAsia="en-US"/>
        </w:rPr>
      </w:pPr>
      <w:r w:rsidRPr="00A96DF2">
        <w:rPr>
          <w:rFonts w:eastAsiaTheme="minorHAnsi"/>
          <w:sz w:val="20"/>
          <w:szCs w:val="20"/>
          <w:lang w:eastAsia="en-US"/>
        </w:rPr>
        <w:t xml:space="preserve">Proxies, participation forms and voting forms are available on the website of the Company </w:t>
      </w:r>
      <w:r w:rsidRPr="00A96DF2">
        <w:rPr>
          <w:sz w:val="20"/>
          <w:szCs w:val="20"/>
        </w:rPr>
        <w:t>(</w:t>
      </w:r>
      <w:hyperlink r:id="rId15" w:history="1">
        <w:r w:rsidRPr="00A96DF2">
          <w:rPr>
            <w:color w:val="0000FF"/>
            <w:sz w:val="20"/>
            <w:szCs w:val="20"/>
            <w:u w:val="single"/>
          </w:rPr>
          <w:t>https://www.kernel.ua/investor-relations/shareholder-meetings/</w:t>
        </w:r>
      </w:hyperlink>
      <w:r w:rsidRPr="00A96DF2">
        <w:rPr>
          <w:rFonts w:eastAsiaTheme="minorHAnsi"/>
          <w:sz w:val="20"/>
          <w:szCs w:val="20"/>
          <w:lang w:eastAsia="en-US"/>
        </w:rPr>
        <w:t xml:space="preserve">), or upon demand made in writing to Kernel Holding S.A., 9, rue de </w:t>
      </w:r>
      <w:proofErr w:type="spellStart"/>
      <w:r w:rsidRPr="00A96DF2">
        <w:rPr>
          <w:rFonts w:eastAsiaTheme="minorHAnsi"/>
          <w:sz w:val="20"/>
          <w:szCs w:val="20"/>
          <w:lang w:eastAsia="en-US"/>
        </w:rPr>
        <w:t>Bitbourg</w:t>
      </w:r>
      <w:proofErr w:type="spellEnd"/>
      <w:r w:rsidRPr="00A96DF2">
        <w:rPr>
          <w:rFonts w:eastAsiaTheme="minorHAnsi"/>
          <w:sz w:val="20"/>
          <w:szCs w:val="20"/>
          <w:lang w:eastAsia="en-US"/>
        </w:rPr>
        <w:t>, L-1273 Luxembourg, or by e-mail to</w:t>
      </w:r>
      <w:r w:rsidR="00A46C56">
        <w:rPr>
          <w:rFonts w:eastAsiaTheme="minorHAnsi"/>
          <w:sz w:val="20"/>
          <w:szCs w:val="20"/>
          <w:lang w:eastAsia="en-US"/>
        </w:rPr>
        <w:t xml:space="preserve"> </w:t>
      </w:r>
      <w:hyperlink r:id="rId16" w:history="1">
        <w:r w:rsidR="00A46C56" w:rsidRPr="00226A01">
          <w:rPr>
            <w:rStyle w:val="Hyperlink"/>
            <w:noProof/>
            <w:sz w:val="20"/>
            <w:szCs w:val="20"/>
            <w:lang w:val="en-GB"/>
          </w:rPr>
          <w:t>ir@kernel.ua</w:t>
        </w:r>
      </w:hyperlink>
      <w:r w:rsidR="00A46C56">
        <w:rPr>
          <w:noProof/>
          <w:sz w:val="20"/>
          <w:szCs w:val="20"/>
          <w:lang w:val="en-GB"/>
        </w:rPr>
        <w:t xml:space="preserve"> and</w:t>
      </w:r>
      <w:r w:rsidRPr="00A96DF2">
        <w:rPr>
          <w:rFonts w:eastAsiaTheme="minorHAnsi"/>
          <w:sz w:val="20"/>
          <w:szCs w:val="20"/>
          <w:lang w:eastAsia="en-US"/>
        </w:rPr>
        <w:t xml:space="preserve"> </w:t>
      </w:r>
      <w:hyperlink r:id="rId17" w:history="1">
        <w:r w:rsidRPr="00A96DF2">
          <w:rPr>
            <w:rFonts w:eastAsiaTheme="minorHAnsi"/>
            <w:color w:val="0000FF" w:themeColor="hyperlink"/>
            <w:sz w:val="20"/>
            <w:szCs w:val="20"/>
            <w:u w:val="single"/>
            <w:lang w:eastAsia="en-US"/>
          </w:rPr>
          <w:t>m.iavorskyi@kernel.ua</w:t>
        </w:r>
      </w:hyperlink>
      <w:r w:rsidRPr="00A96DF2">
        <w:rPr>
          <w:rFonts w:eastAsiaTheme="minorHAnsi"/>
          <w:sz w:val="20"/>
          <w:szCs w:val="20"/>
          <w:lang w:eastAsia="en-US"/>
        </w:rPr>
        <w:t>.</w:t>
      </w:r>
    </w:p>
    <w:p w14:paraId="78453D05" w14:textId="77777777" w:rsidR="00A96DF2" w:rsidRPr="00A96DF2" w:rsidRDefault="00C14DF4" w:rsidP="00A96DF2">
      <w:pPr>
        <w:spacing w:after="200" w:line="276" w:lineRule="auto"/>
        <w:jc w:val="both"/>
        <w:rPr>
          <w:rFonts w:eastAsiaTheme="minorHAnsi"/>
          <w:sz w:val="20"/>
          <w:szCs w:val="20"/>
          <w:lang w:eastAsia="en-US"/>
        </w:rPr>
      </w:pPr>
      <w:r w:rsidRPr="00A96DF2">
        <w:rPr>
          <w:rFonts w:eastAsiaTheme="minorHAnsi"/>
          <w:sz w:val="20"/>
          <w:szCs w:val="20"/>
          <w:lang w:eastAsia="en-US"/>
        </w:rPr>
        <w:t>Proxies, participation forms and voting forms provided on the website of the Company (</w:t>
      </w:r>
      <w:hyperlink r:id="rId18" w:history="1">
        <w:r w:rsidRPr="00A96DF2">
          <w:rPr>
            <w:rFonts w:eastAsiaTheme="minorHAnsi"/>
            <w:color w:val="0000FF" w:themeColor="hyperlink"/>
            <w:sz w:val="20"/>
            <w:szCs w:val="20"/>
            <w:u w:val="single"/>
            <w:lang w:eastAsia="en-US"/>
          </w:rPr>
          <w:t>www.kernel.ua</w:t>
        </w:r>
      </w:hyperlink>
      <w:r w:rsidRPr="00A96DF2">
        <w:rPr>
          <w:rFonts w:eastAsiaTheme="minorHAnsi"/>
          <w:sz w:val="20"/>
          <w:szCs w:val="20"/>
          <w:lang w:eastAsia="en-US"/>
        </w:rPr>
        <w:t xml:space="preserve">) may be used and will be </w:t>
      </w:r>
      <w:proofErr w:type="gramStart"/>
      <w:r w:rsidRPr="00A96DF2">
        <w:rPr>
          <w:rFonts w:eastAsiaTheme="minorHAnsi"/>
          <w:sz w:val="20"/>
          <w:szCs w:val="20"/>
          <w:lang w:eastAsia="en-US"/>
        </w:rPr>
        <w:t>taken into account</w:t>
      </w:r>
      <w:proofErr w:type="gramEnd"/>
      <w:r w:rsidRPr="00A96DF2">
        <w:rPr>
          <w:rFonts w:eastAsiaTheme="minorHAnsi"/>
          <w:sz w:val="20"/>
          <w:szCs w:val="20"/>
          <w:lang w:eastAsia="en-US"/>
        </w:rPr>
        <w:t>. One person may represent more than one shareholder.</w:t>
      </w:r>
    </w:p>
    <w:p w14:paraId="1342E98C" w14:textId="77777777" w:rsidR="00A96DF2" w:rsidRPr="00A96DF2" w:rsidRDefault="00C14DF4" w:rsidP="00A96DF2">
      <w:pPr>
        <w:spacing w:after="200" w:line="276" w:lineRule="auto"/>
        <w:jc w:val="both"/>
        <w:rPr>
          <w:rFonts w:eastAsiaTheme="minorHAnsi"/>
          <w:sz w:val="20"/>
          <w:szCs w:val="20"/>
          <w:lang w:eastAsia="en-US"/>
        </w:rPr>
      </w:pPr>
      <w:r w:rsidRPr="00A96DF2">
        <w:rPr>
          <w:rFonts w:eastAsiaTheme="minorHAnsi"/>
          <w:sz w:val="20"/>
          <w:szCs w:val="20"/>
          <w:lang w:eastAsia="en-US"/>
        </w:rPr>
        <w:lastRenderedPageBreak/>
        <w:t>Whether or not you propose to attend the extraordinary general meeting of shareholders in person, we request that the participation form and/or proxy and/or voting form are to be completed and returned in accordance with the instructions printed thereon.</w:t>
      </w:r>
    </w:p>
    <w:p w14:paraId="090655BD" w14:textId="52A611AB" w:rsidR="00A96DF2" w:rsidRDefault="00C14DF4" w:rsidP="00A96DF2">
      <w:pPr>
        <w:spacing w:after="200" w:line="276" w:lineRule="auto"/>
        <w:jc w:val="both"/>
        <w:rPr>
          <w:rFonts w:eastAsiaTheme="minorHAnsi"/>
          <w:sz w:val="20"/>
          <w:szCs w:val="20"/>
          <w:lang w:eastAsia="en-US"/>
        </w:rPr>
      </w:pPr>
      <w:r w:rsidRPr="00A96DF2">
        <w:rPr>
          <w:rFonts w:eastAsiaTheme="minorHAnsi"/>
          <w:sz w:val="20"/>
          <w:szCs w:val="20"/>
          <w:lang w:eastAsia="en-US"/>
        </w:rPr>
        <w:t xml:space="preserve">Completion and return of a proxy or voting form will not prevent shareholders from attending and voting at the extraordinary general meeting of shareholders, should they so wish. </w:t>
      </w:r>
    </w:p>
    <w:p w14:paraId="7B556E31" w14:textId="77777777" w:rsidR="00336221" w:rsidRPr="00A96DF2" w:rsidRDefault="00336221" w:rsidP="00336221">
      <w:pPr>
        <w:spacing w:after="200" w:line="276" w:lineRule="auto"/>
        <w:jc w:val="both"/>
        <w:rPr>
          <w:rFonts w:eastAsiaTheme="minorHAnsi"/>
          <w:sz w:val="20"/>
          <w:szCs w:val="20"/>
          <w:lang w:val="en-GB" w:eastAsia="en-US"/>
        </w:rPr>
      </w:pPr>
      <w:r w:rsidRPr="00A96DF2">
        <w:rPr>
          <w:rFonts w:eastAsiaTheme="minorHAnsi"/>
          <w:sz w:val="20"/>
          <w:szCs w:val="20"/>
          <w:lang w:val="en-GB" w:eastAsia="en-US"/>
        </w:rPr>
        <w:t>If proxy voting instructions are not provided for a resolution, the proxy will be deemed to abstain from voting on such resolution.</w:t>
      </w:r>
    </w:p>
    <w:p w14:paraId="177134E8" w14:textId="77777777" w:rsidR="00336221" w:rsidRPr="00A96DF2" w:rsidRDefault="00336221" w:rsidP="00336221">
      <w:pPr>
        <w:spacing w:after="200" w:line="276" w:lineRule="auto"/>
        <w:jc w:val="both"/>
        <w:rPr>
          <w:rFonts w:eastAsiaTheme="minorHAnsi"/>
          <w:sz w:val="20"/>
          <w:szCs w:val="20"/>
          <w:lang w:val="en-GB" w:eastAsia="en-US"/>
        </w:rPr>
      </w:pPr>
      <w:r w:rsidRPr="00A96DF2">
        <w:rPr>
          <w:rFonts w:eastAsiaTheme="minorHAnsi"/>
          <w:sz w:val="20"/>
          <w:szCs w:val="20"/>
          <w:lang w:val="en-GB" w:eastAsia="en-US"/>
        </w:rPr>
        <w:t>For the proxy to be valid, the name of the shareholder must be identical in the proxy and in the registered depositary certificate.</w:t>
      </w:r>
    </w:p>
    <w:p w14:paraId="6D07595B" w14:textId="20241E87" w:rsidR="00336221" w:rsidRPr="00A96DF2" w:rsidRDefault="00336221" w:rsidP="00336221">
      <w:pPr>
        <w:spacing w:after="200" w:line="276" w:lineRule="auto"/>
        <w:jc w:val="both"/>
        <w:rPr>
          <w:rFonts w:eastAsiaTheme="minorHAnsi"/>
          <w:sz w:val="20"/>
          <w:szCs w:val="20"/>
          <w:lang w:val="en-GB" w:eastAsia="en-US"/>
        </w:rPr>
      </w:pPr>
      <w:r w:rsidRPr="00A96DF2">
        <w:rPr>
          <w:rFonts w:eastAsiaTheme="minorHAnsi"/>
          <w:sz w:val="20"/>
          <w:szCs w:val="20"/>
          <w:lang w:val="en-GB" w:eastAsia="en-US"/>
        </w:rPr>
        <w:t xml:space="preserve">Kindly send the </w:t>
      </w:r>
      <w:r>
        <w:rPr>
          <w:rFonts w:eastAsiaTheme="minorHAnsi"/>
          <w:sz w:val="20"/>
          <w:szCs w:val="20"/>
          <w:lang w:val="en-GB" w:eastAsia="en-US"/>
        </w:rPr>
        <w:t>d</w:t>
      </w:r>
      <w:r w:rsidRPr="00A96DF2">
        <w:rPr>
          <w:rFonts w:eastAsiaTheme="minorHAnsi"/>
          <w:sz w:val="20"/>
          <w:szCs w:val="20"/>
          <w:lang w:val="en-GB" w:eastAsia="en-US"/>
        </w:rPr>
        <w:t>uly completed and signed participation form and/or proxy and/or voting form either by email (scanned document) to</w:t>
      </w:r>
      <w:r w:rsidR="00CC1C90">
        <w:rPr>
          <w:rFonts w:eastAsiaTheme="minorHAnsi"/>
          <w:sz w:val="20"/>
          <w:szCs w:val="20"/>
          <w:lang w:val="en-GB" w:eastAsia="en-US"/>
        </w:rPr>
        <w:t xml:space="preserve"> </w:t>
      </w:r>
      <w:hyperlink r:id="rId19" w:history="1">
        <w:r w:rsidR="00CC1C90" w:rsidRPr="00226A01">
          <w:rPr>
            <w:rStyle w:val="Hyperlink"/>
            <w:noProof/>
            <w:sz w:val="20"/>
            <w:szCs w:val="20"/>
            <w:lang w:val="en-GB"/>
          </w:rPr>
          <w:t>ir@kernel.ua</w:t>
        </w:r>
      </w:hyperlink>
      <w:r w:rsidR="00CC1C90">
        <w:rPr>
          <w:noProof/>
          <w:sz w:val="20"/>
          <w:szCs w:val="20"/>
          <w:lang w:val="en-GB"/>
        </w:rPr>
        <w:t xml:space="preserve"> and</w:t>
      </w:r>
      <w:r w:rsidRPr="00A96DF2">
        <w:rPr>
          <w:rFonts w:eastAsiaTheme="minorHAnsi"/>
          <w:sz w:val="20"/>
          <w:szCs w:val="20"/>
          <w:lang w:val="en-GB" w:eastAsia="en-US"/>
        </w:rPr>
        <w:t xml:space="preserve"> </w:t>
      </w:r>
      <w:hyperlink r:id="rId20" w:history="1">
        <w:r w:rsidRPr="00A96DF2">
          <w:rPr>
            <w:rFonts w:eastAsiaTheme="minorHAnsi"/>
            <w:color w:val="0000FF" w:themeColor="hyperlink"/>
            <w:sz w:val="20"/>
            <w:szCs w:val="20"/>
            <w:u w:val="single"/>
            <w:lang w:val="en-GB" w:eastAsia="en-US"/>
          </w:rPr>
          <w:t>m.iavorskyi@kernel.ua</w:t>
        </w:r>
      </w:hyperlink>
      <w:r w:rsidRPr="00A96DF2">
        <w:rPr>
          <w:rFonts w:eastAsiaTheme="minorHAnsi"/>
          <w:sz w:val="20"/>
          <w:szCs w:val="20"/>
          <w:lang w:val="en-GB" w:eastAsia="en-US"/>
        </w:rPr>
        <w:t>, or by post to the following address, quoting “2021 Extraordinary General Meeting of Kernel Holding S.A.”:</w:t>
      </w:r>
    </w:p>
    <w:p w14:paraId="4DFBF749" w14:textId="77777777" w:rsidR="00336221" w:rsidRPr="00A96DF2" w:rsidRDefault="00336221" w:rsidP="00336221">
      <w:pPr>
        <w:spacing w:line="276" w:lineRule="auto"/>
        <w:jc w:val="both"/>
        <w:rPr>
          <w:rFonts w:eastAsiaTheme="minorHAnsi"/>
          <w:sz w:val="20"/>
          <w:szCs w:val="20"/>
          <w:lang w:val="en-GB" w:eastAsia="en-US"/>
        </w:rPr>
      </w:pPr>
      <w:r w:rsidRPr="00A96DF2">
        <w:rPr>
          <w:rFonts w:eastAsiaTheme="minorHAnsi"/>
          <w:sz w:val="20"/>
          <w:szCs w:val="20"/>
          <w:lang w:val="en-GB" w:eastAsia="en-US"/>
        </w:rPr>
        <w:t xml:space="preserve">Kernel Holding S.A. </w:t>
      </w:r>
    </w:p>
    <w:p w14:paraId="564A95D7" w14:textId="77777777" w:rsidR="00336221" w:rsidRPr="00A96DF2" w:rsidRDefault="00336221" w:rsidP="00336221">
      <w:pPr>
        <w:spacing w:line="276" w:lineRule="auto"/>
        <w:jc w:val="both"/>
        <w:rPr>
          <w:rFonts w:eastAsiaTheme="minorHAnsi"/>
          <w:sz w:val="20"/>
          <w:szCs w:val="20"/>
          <w:lang w:val="en-GB" w:eastAsia="en-US"/>
        </w:rPr>
      </w:pPr>
      <w:r w:rsidRPr="00A96DF2">
        <w:rPr>
          <w:rFonts w:eastAsiaTheme="minorHAnsi"/>
          <w:sz w:val="20"/>
          <w:szCs w:val="20"/>
          <w:lang w:val="en-GB" w:eastAsia="en-US"/>
        </w:rPr>
        <w:t xml:space="preserve">9, rue de </w:t>
      </w:r>
      <w:proofErr w:type="spellStart"/>
      <w:r w:rsidRPr="00A96DF2">
        <w:rPr>
          <w:rFonts w:eastAsiaTheme="minorHAnsi"/>
          <w:sz w:val="20"/>
          <w:szCs w:val="20"/>
          <w:lang w:val="en-GB" w:eastAsia="en-US"/>
        </w:rPr>
        <w:t>Bitbourg</w:t>
      </w:r>
      <w:proofErr w:type="spellEnd"/>
    </w:p>
    <w:p w14:paraId="4800A2EA" w14:textId="53FF64D5" w:rsidR="00336221" w:rsidRPr="00672DF9" w:rsidRDefault="00336221" w:rsidP="00336221">
      <w:pPr>
        <w:spacing w:line="276" w:lineRule="auto"/>
        <w:jc w:val="both"/>
        <w:rPr>
          <w:rFonts w:eastAsiaTheme="minorHAnsi"/>
          <w:sz w:val="20"/>
          <w:szCs w:val="20"/>
          <w:lang w:val="en-GB" w:eastAsia="en-US"/>
        </w:rPr>
      </w:pPr>
      <w:r w:rsidRPr="00672DF9">
        <w:rPr>
          <w:rFonts w:eastAsiaTheme="minorHAnsi"/>
          <w:sz w:val="20"/>
          <w:szCs w:val="20"/>
          <w:lang w:val="en-GB" w:eastAsia="en-US"/>
        </w:rPr>
        <w:t>L-1273 Luxembourg</w:t>
      </w:r>
    </w:p>
    <w:p w14:paraId="76828235" w14:textId="77777777" w:rsidR="00336221" w:rsidRPr="00672DF9" w:rsidRDefault="00336221" w:rsidP="00336221">
      <w:pPr>
        <w:spacing w:line="276" w:lineRule="auto"/>
        <w:jc w:val="both"/>
        <w:rPr>
          <w:rFonts w:eastAsiaTheme="minorHAnsi"/>
          <w:sz w:val="20"/>
          <w:szCs w:val="20"/>
          <w:lang w:val="en-GB" w:eastAsia="en-US"/>
        </w:rPr>
      </w:pPr>
    </w:p>
    <w:p w14:paraId="5313D7C6" w14:textId="77777777" w:rsidR="00A96DF2" w:rsidRPr="00A96DF2" w:rsidRDefault="00C14DF4" w:rsidP="00A96DF2">
      <w:pPr>
        <w:spacing w:after="200" w:line="276" w:lineRule="auto"/>
        <w:jc w:val="both"/>
        <w:rPr>
          <w:rFonts w:eastAsiaTheme="minorHAnsi"/>
          <w:b/>
          <w:sz w:val="20"/>
          <w:szCs w:val="20"/>
          <w:lang w:eastAsia="en-US"/>
        </w:rPr>
      </w:pPr>
      <w:r w:rsidRPr="00A96DF2">
        <w:rPr>
          <w:rFonts w:eastAsiaTheme="minorHAnsi"/>
          <w:b/>
          <w:sz w:val="20"/>
          <w:szCs w:val="20"/>
          <w:lang w:eastAsia="en-US"/>
        </w:rPr>
        <w:t>Right to have new items added to the agenda of the extraordinary general meeting of shareholders</w:t>
      </w:r>
    </w:p>
    <w:p w14:paraId="3B49B5E6" w14:textId="77777777" w:rsidR="00A96DF2" w:rsidRPr="00A96DF2" w:rsidRDefault="00C14DF4" w:rsidP="00A96DF2">
      <w:pPr>
        <w:spacing w:after="200" w:line="276" w:lineRule="auto"/>
        <w:jc w:val="both"/>
        <w:rPr>
          <w:rFonts w:eastAsiaTheme="minorHAnsi"/>
          <w:sz w:val="20"/>
          <w:szCs w:val="20"/>
          <w:lang w:eastAsia="en-US"/>
        </w:rPr>
      </w:pPr>
      <w:r w:rsidRPr="00A96DF2">
        <w:rPr>
          <w:rFonts w:eastAsiaTheme="minorHAnsi"/>
          <w:sz w:val="20"/>
          <w:szCs w:val="20"/>
          <w:lang w:eastAsia="en-US"/>
        </w:rPr>
        <w:t>One or more shareholders holding together at least 5% of the share capital of the Company may:</w:t>
      </w:r>
    </w:p>
    <w:p w14:paraId="15D412C5" w14:textId="06CACD07" w:rsidR="00A96DF2" w:rsidRPr="00A96DF2" w:rsidRDefault="00C14DF4" w:rsidP="00A96DF2">
      <w:pPr>
        <w:numPr>
          <w:ilvl w:val="0"/>
          <w:numId w:val="7"/>
        </w:numPr>
        <w:spacing w:after="200" w:line="276" w:lineRule="auto"/>
        <w:contextualSpacing/>
        <w:jc w:val="both"/>
        <w:rPr>
          <w:rFonts w:eastAsiaTheme="minorHAnsi"/>
          <w:sz w:val="20"/>
          <w:szCs w:val="20"/>
          <w:lang w:eastAsia="en-US"/>
        </w:rPr>
      </w:pPr>
      <w:r w:rsidRPr="00A96DF2">
        <w:rPr>
          <w:rFonts w:eastAsiaTheme="minorHAnsi"/>
          <w:sz w:val="20"/>
          <w:szCs w:val="20"/>
          <w:lang w:eastAsia="en-US"/>
        </w:rPr>
        <w:t>Add new items on the agenda of the extraordinary general meeting of shareholders;</w:t>
      </w:r>
    </w:p>
    <w:p w14:paraId="03E0DDB8" w14:textId="26D20B9B" w:rsidR="00A96DF2" w:rsidRPr="00A96DF2" w:rsidRDefault="00C14DF4" w:rsidP="00A96DF2">
      <w:pPr>
        <w:numPr>
          <w:ilvl w:val="0"/>
          <w:numId w:val="7"/>
        </w:numPr>
        <w:spacing w:after="200" w:line="276" w:lineRule="auto"/>
        <w:contextualSpacing/>
        <w:jc w:val="both"/>
        <w:rPr>
          <w:rFonts w:eastAsiaTheme="minorHAnsi"/>
          <w:sz w:val="20"/>
          <w:szCs w:val="20"/>
          <w:lang w:eastAsia="en-US"/>
        </w:rPr>
      </w:pPr>
      <w:r w:rsidRPr="00A96DF2">
        <w:rPr>
          <w:rFonts w:eastAsiaTheme="minorHAnsi"/>
          <w:sz w:val="20"/>
          <w:szCs w:val="20"/>
          <w:lang w:eastAsia="en-US"/>
        </w:rPr>
        <w:t xml:space="preserve">File proposed resolutions in relation with the items of the agenda or the additional items. Such requests must be sent to the Company in writing by mail to Kernel Holding S.A., 9, rue de </w:t>
      </w:r>
      <w:proofErr w:type="spellStart"/>
      <w:r w:rsidRPr="00A96DF2">
        <w:rPr>
          <w:rFonts w:eastAsiaTheme="minorHAnsi"/>
          <w:sz w:val="20"/>
          <w:szCs w:val="20"/>
          <w:lang w:eastAsia="en-US"/>
        </w:rPr>
        <w:t>Bitbourg</w:t>
      </w:r>
      <w:proofErr w:type="spellEnd"/>
      <w:r w:rsidRPr="00A96DF2">
        <w:rPr>
          <w:rFonts w:eastAsiaTheme="minorHAnsi"/>
          <w:sz w:val="20"/>
          <w:szCs w:val="20"/>
          <w:lang w:eastAsia="en-US"/>
        </w:rPr>
        <w:t>, L-1273 Luxembourg or by e-mail to</w:t>
      </w:r>
      <w:r w:rsidR="00CC1C90">
        <w:rPr>
          <w:rFonts w:eastAsiaTheme="minorHAnsi"/>
          <w:sz w:val="20"/>
          <w:szCs w:val="20"/>
          <w:lang w:eastAsia="en-US"/>
        </w:rPr>
        <w:t xml:space="preserve"> </w:t>
      </w:r>
      <w:hyperlink r:id="rId21" w:history="1">
        <w:r w:rsidR="00CC1C90" w:rsidRPr="00226A01">
          <w:rPr>
            <w:rStyle w:val="Hyperlink"/>
            <w:noProof/>
            <w:sz w:val="20"/>
            <w:szCs w:val="20"/>
            <w:lang w:val="en-GB"/>
          </w:rPr>
          <w:t>ir@kernel.ua</w:t>
        </w:r>
      </w:hyperlink>
      <w:r w:rsidR="00CC1C90">
        <w:rPr>
          <w:noProof/>
          <w:sz w:val="20"/>
          <w:szCs w:val="20"/>
          <w:lang w:val="en-GB"/>
        </w:rPr>
        <w:t xml:space="preserve"> and</w:t>
      </w:r>
      <w:r w:rsidRPr="00A96DF2">
        <w:rPr>
          <w:rFonts w:eastAsiaTheme="minorHAnsi"/>
          <w:sz w:val="20"/>
          <w:szCs w:val="20"/>
          <w:lang w:eastAsia="en-US"/>
        </w:rPr>
        <w:t xml:space="preserve"> </w:t>
      </w:r>
      <w:hyperlink r:id="rId22" w:history="1">
        <w:r w:rsidRPr="00A96DF2">
          <w:rPr>
            <w:rFonts w:eastAsiaTheme="minorHAnsi"/>
            <w:color w:val="0000FF" w:themeColor="hyperlink"/>
            <w:sz w:val="20"/>
            <w:szCs w:val="20"/>
            <w:u w:val="single"/>
            <w:lang w:eastAsia="en-US"/>
          </w:rPr>
          <w:t>m.iavorskyi@kernel.ua</w:t>
        </w:r>
      </w:hyperlink>
      <w:r w:rsidRPr="00A96DF2">
        <w:rPr>
          <w:rFonts w:eastAsiaTheme="minorHAnsi"/>
          <w:sz w:val="20"/>
          <w:szCs w:val="20"/>
          <w:lang w:eastAsia="en-US"/>
        </w:rPr>
        <w:t>.</w:t>
      </w:r>
    </w:p>
    <w:p w14:paraId="64A6A0A0" w14:textId="77777777" w:rsidR="00A96DF2" w:rsidRPr="00A96DF2" w:rsidRDefault="00CC2D09" w:rsidP="00A96DF2">
      <w:pPr>
        <w:spacing w:after="200" w:line="276" w:lineRule="auto"/>
        <w:ind w:left="720"/>
        <w:contextualSpacing/>
        <w:jc w:val="both"/>
        <w:rPr>
          <w:rFonts w:eastAsiaTheme="minorHAnsi"/>
          <w:sz w:val="20"/>
          <w:szCs w:val="20"/>
          <w:lang w:eastAsia="en-US"/>
        </w:rPr>
      </w:pPr>
    </w:p>
    <w:p w14:paraId="676D1096" w14:textId="25D79B45" w:rsidR="00A96DF2" w:rsidRPr="00A96DF2" w:rsidRDefault="00C14DF4" w:rsidP="00A96DF2">
      <w:pPr>
        <w:spacing w:after="200" w:line="276" w:lineRule="auto"/>
        <w:jc w:val="both"/>
        <w:rPr>
          <w:rFonts w:eastAsiaTheme="minorHAnsi"/>
          <w:sz w:val="20"/>
          <w:szCs w:val="20"/>
          <w:lang w:eastAsia="en-US"/>
        </w:rPr>
      </w:pPr>
      <w:r w:rsidRPr="00A96DF2">
        <w:rPr>
          <w:rFonts w:eastAsiaTheme="minorHAnsi"/>
          <w:sz w:val="20"/>
          <w:szCs w:val="20"/>
          <w:lang w:eastAsia="en-US"/>
        </w:rPr>
        <w:t xml:space="preserve">Such requests should enclose the related proposed resolutions and should indicate a mail or e-mail address to which the Company may send an acknowledgement of receipt. Such requests should be sent to the Company by </w:t>
      </w:r>
      <w:r w:rsidR="00CC1C90">
        <w:rPr>
          <w:rFonts w:eastAsiaTheme="minorHAnsi"/>
          <w:b/>
          <w:sz w:val="20"/>
          <w:szCs w:val="20"/>
          <w:lang w:eastAsia="en-US"/>
        </w:rPr>
        <w:t>6 August</w:t>
      </w:r>
      <w:r w:rsidRPr="00A96DF2">
        <w:rPr>
          <w:rFonts w:eastAsiaTheme="minorHAnsi"/>
          <w:b/>
          <w:sz w:val="20"/>
          <w:szCs w:val="20"/>
          <w:lang w:eastAsia="en-US"/>
        </w:rPr>
        <w:t xml:space="preserve"> 2021 at 12:00 a.m. (Luxembourg time)</w:t>
      </w:r>
      <w:r w:rsidRPr="00A96DF2">
        <w:rPr>
          <w:rFonts w:eastAsiaTheme="minorHAnsi"/>
          <w:noProof/>
          <w:sz w:val="20"/>
          <w:szCs w:val="20"/>
          <w:lang w:val="en-GB" w:eastAsia="en-US"/>
        </w:rPr>
        <w:t>.</w:t>
      </w:r>
      <w:r w:rsidRPr="00A96DF2">
        <w:rPr>
          <w:rFonts w:eastAsiaTheme="minorHAnsi"/>
          <w:b/>
          <w:sz w:val="20"/>
          <w:szCs w:val="20"/>
          <w:lang w:eastAsia="en-US"/>
        </w:rPr>
        <w:t xml:space="preserve"> </w:t>
      </w:r>
      <w:r w:rsidRPr="00A96DF2">
        <w:rPr>
          <w:rFonts w:eastAsiaTheme="minorHAnsi"/>
          <w:sz w:val="20"/>
          <w:szCs w:val="20"/>
          <w:lang w:eastAsia="en-US"/>
        </w:rPr>
        <w:t>The Company will acknowledge the receipt of such requests within 48 hours upon receipt.</w:t>
      </w:r>
    </w:p>
    <w:p w14:paraId="5E222B00" w14:textId="255BFFA8" w:rsidR="00A96DF2" w:rsidRPr="00A96DF2" w:rsidRDefault="00C14DF4" w:rsidP="00A96DF2">
      <w:pPr>
        <w:spacing w:after="200" w:line="276" w:lineRule="auto"/>
        <w:jc w:val="both"/>
        <w:rPr>
          <w:rFonts w:eastAsiaTheme="minorHAnsi"/>
          <w:noProof/>
          <w:sz w:val="20"/>
          <w:szCs w:val="20"/>
          <w:lang w:val="en-GB" w:eastAsia="en-US"/>
        </w:rPr>
      </w:pPr>
      <w:r w:rsidRPr="00A96DF2">
        <w:rPr>
          <w:rFonts w:eastAsiaTheme="minorHAnsi"/>
          <w:sz w:val="20"/>
          <w:szCs w:val="20"/>
          <w:lang w:eastAsia="en-US"/>
        </w:rPr>
        <w:t xml:space="preserve">The Company will publish an updated agenda of the extraordinary general meeting of shareholders at the latest on </w:t>
      </w:r>
      <w:r w:rsidR="00CC1C90" w:rsidRPr="00CC1C90">
        <w:rPr>
          <w:rFonts w:eastAsiaTheme="minorHAnsi"/>
          <w:b/>
          <w:bCs/>
          <w:sz w:val="20"/>
          <w:szCs w:val="20"/>
          <w:lang w:eastAsia="en-US"/>
        </w:rPr>
        <w:t>13 August</w:t>
      </w:r>
      <w:r w:rsidR="00CC1C90">
        <w:rPr>
          <w:rFonts w:eastAsiaTheme="minorHAnsi"/>
          <w:sz w:val="20"/>
          <w:szCs w:val="20"/>
          <w:lang w:eastAsia="en-US"/>
        </w:rPr>
        <w:t xml:space="preserve"> </w:t>
      </w:r>
      <w:r w:rsidRPr="00A96DF2">
        <w:rPr>
          <w:rFonts w:eastAsiaTheme="minorHAnsi"/>
          <w:b/>
          <w:sz w:val="20"/>
          <w:szCs w:val="20"/>
          <w:lang w:eastAsia="en-US"/>
        </w:rPr>
        <w:t>2021 at 12:00 a.m. (Luxembourg time)</w:t>
      </w:r>
      <w:r w:rsidRPr="00A96DF2">
        <w:rPr>
          <w:rFonts w:eastAsiaTheme="minorHAnsi"/>
          <w:noProof/>
          <w:sz w:val="20"/>
          <w:szCs w:val="20"/>
          <w:lang w:val="en-GB" w:eastAsia="en-US"/>
        </w:rPr>
        <w:t>.</w:t>
      </w:r>
    </w:p>
    <w:p w14:paraId="5FD8770A" w14:textId="77777777" w:rsidR="00A96DF2" w:rsidRPr="00A96DF2" w:rsidRDefault="00C14DF4" w:rsidP="00A96DF2">
      <w:pPr>
        <w:spacing w:after="200" w:line="276" w:lineRule="auto"/>
        <w:jc w:val="both"/>
        <w:rPr>
          <w:rFonts w:eastAsiaTheme="minorHAnsi"/>
          <w:b/>
          <w:noProof/>
          <w:sz w:val="20"/>
          <w:szCs w:val="20"/>
          <w:lang w:val="en-GB" w:eastAsia="en-US"/>
        </w:rPr>
      </w:pPr>
      <w:r w:rsidRPr="00A96DF2">
        <w:rPr>
          <w:rFonts w:eastAsiaTheme="minorHAnsi"/>
          <w:b/>
          <w:noProof/>
          <w:sz w:val="20"/>
          <w:szCs w:val="20"/>
          <w:lang w:val="en-GB" w:eastAsia="en-US"/>
        </w:rPr>
        <w:t>Right to inspect certain documents at the registered office of the Company</w:t>
      </w:r>
    </w:p>
    <w:p w14:paraId="0E5BA4E2" w14:textId="7AE75EDD" w:rsidR="00A96DF2" w:rsidRPr="00A96DF2" w:rsidRDefault="00336221" w:rsidP="00A96DF2">
      <w:pPr>
        <w:spacing w:after="200" w:line="276" w:lineRule="auto"/>
        <w:jc w:val="both"/>
        <w:rPr>
          <w:rFonts w:eastAsiaTheme="minorHAnsi"/>
          <w:sz w:val="20"/>
          <w:szCs w:val="20"/>
          <w:lang w:eastAsia="en-US"/>
        </w:rPr>
      </w:pPr>
      <w:r>
        <w:rPr>
          <w:rFonts w:eastAsiaTheme="minorHAnsi"/>
          <w:sz w:val="20"/>
          <w:szCs w:val="20"/>
          <w:lang w:eastAsia="en-US"/>
        </w:rPr>
        <w:t>T</w:t>
      </w:r>
      <w:r w:rsidR="00C14DF4" w:rsidRPr="00A96DF2">
        <w:rPr>
          <w:rFonts w:eastAsiaTheme="minorHAnsi"/>
          <w:sz w:val="20"/>
          <w:szCs w:val="20"/>
          <w:lang w:eastAsia="en-US"/>
        </w:rPr>
        <w:t>he shareholders may inspect the text of the proposed amendments to the articles of association of the Company, the draft of the resulting consolidated articles and the draft of the remuneration policy at the registered office of the Company</w:t>
      </w:r>
      <w:r>
        <w:rPr>
          <w:rFonts w:eastAsiaTheme="minorHAnsi"/>
          <w:sz w:val="20"/>
          <w:szCs w:val="20"/>
          <w:lang w:eastAsia="en-US"/>
        </w:rPr>
        <w:t xml:space="preserve"> </w:t>
      </w:r>
      <w:r>
        <w:rPr>
          <w:sz w:val="20"/>
          <w:szCs w:val="20"/>
        </w:rPr>
        <w:t>as of the date of the publication of the present convening notice</w:t>
      </w:r>
      <w:r w:rsidR="00C14DF4" w:rsidRPr="00A96DF2">
        <w:rPr>
          <w:rFonts w:eastAsiaTheme="minorHAnsi"/>
          <w:sz w:val="20"/>
          <w:szCs w:val="20"/>
          <w:lang w:eastAsia="en-US"/>
        </w:rPr>
        <w:t>.</w:t>
      </w:r>
    </w:p>
    <w:p w14:paraId="6CD13B4E" w14:textId="77777777" w:rsidR="00A96DF2" w:rsidRPr="00A96DF2" w:rsidRDefault="00C14DF4" w:rsidP="00A96DF2">
      <w:pPr>
        <w:spacing w:after="200" w:line="276" w:lineRule="auto"/>
        <w:jc w:val="both"/>
        <w:rPr>
          <w:rFonts w:eastAsiaTheme="minorHAnsi"/>
          <w:b/>
          <w:sz w:val="20"/>
          <w:szCs w:val="20"/>
          <w:lang w:eastAsia="en-US"/>
        </w:rPr>
      </w:pPr>
      <w:r w:rsidRPr="00A96DF2">
        <w:rPr>
          <w:rFonts w:eastAsiaTheme="minorHAnsi"/>
          <w:b/>
          <w:sz w:val="20"/>
          <w:szCs w:val="20"/>
          <w:lang w:eastAsia="en-US"/>
        </w:rPr>
        <w:t>Language</w:t>
      </w:r>
    </w:p>
    <w:p w14:paraId="31DD0AEF" w14:textId="77777777" w:rsidR="00A96DF2" w:rsidRPr="00A96DF2" w:rsidRDefault="00C14DF4" w:rsidP="00A96DF2">
      <w:pPr>
        <w:spacing w:after="200" w:line="276" w:lineRule="auto"/>
        <w:jc w:val="both"/>
        <w:rPr>
          <w:rFonts w:eastAsiaTheme="minorHAnsi"/>
          <w:sz w:val="20"/>
          <w:szCs w:val="20"/>
          <w:lang w:eastAsia="en-US"/>
        </w:rPr>
      </w:pPr>
      <w:r w:rsidRPr="00A96DF2">
        <w:rPr>
          <w:rFonts w:eastAsiaTheme="minorHAnsi"/>
          <w:sz w:val="20"/>
          <w:szCs w:val="20"/>
          <w:lang w:eastAsia="en-US"/>
        </w:rPr>
        <w:t>The extraordinary general meeting of shareholders will be conducted in English. Please note that the English language version of all resolutions is binding as the resolutions will be adopted in English.</w:t>
      </w:r>
    </w:p>
    <w:p w14:paraId="07F9465F" w14:textId="77777777" w:rsidR="00A96DF2" w:rsidRPr="00A96DF2" w:rsidRDefault="00C14DF4" w:rsidP="00A96DF2">
      <w:pPr>
        <w:spacing w:after="200" w:line="276" w:lineRule="auto"/>
        <w:jc w:val="both"/>
        <w:rPr>
          <w:rFonts w:eastAsiaTheme="minorHAnsi"/>
          <w:sz w:val="20"/>
          <w:szCs w:val="20"/>
          <w:lang w:eastAsia="en-US"/>
        </w:rPr>
      </w:pPr>
      <w:r w:rsidRPr="00A96DF2">
        <w:rPr>
          <w:rFonts w:eastAsiaTheme="minorHAnsi"/>
          <w:sz w:val="20"/>
          <w:szCs w:val="20"/>
          <w:lang w:eastAsia="en-US"/>
        </w:rPr>
        <w:t xml:space="preserve">All documents relating to the extraordinary general meeting of shareholders must be delivered to the Company in English. If any document has been prepared in any other language, shareholders should translate such document into English prior to the extraordinary general meeting of shareholders and provide the Company with the translation. </w:t>
      </w:r>
    </w:p>
    <w:p w14:paraId="010D724C" w14:textId="77777777" w:rsidR="00A96DF2" w:rsidRPr="00A96DF2" w:rsidRDefault="00C14DF4" w:rsidP="00A96DF2">
      <w:pPr>
        <w:spacing w:after="200" w:line="276" w:lineRule="auto"/>
        <w:jc w:val="both"/>
        <w:rPr>
          <w:rFonts w:eastAsiaTheme="minorHAnsi"/>
          <w:b/>
          <w:sz w:val="20"/>
          <w:szCs w:val="20"/>
          <w:lang w:eastAsia="en-US"/>
        </w:rPr>
      </w:pPr>
      <w:r w:rsidRPr="00A96DF2">
        <w:rPr>
          <w:rFonts w:eastAsiaTheme="minorHAnsi"/>
          <w:b/>
          <w:sz w:val="20"/>
          <w:szCs w:val="20"/>
          <w:lang w:eastAsia="en-US"/>
        </w:rPr>
        <w:t>Further questions</w:t>
      </w:r>
    </w:p>
    <w:p w14:paraId="7BE68188" w14:textId="2223C14E" w:rsidR="00A96DF2" w:rsidRPr="00A96DF2" w:rsidRDefault="00C14DF4" w:rsidP="00A96DF2">
      <w:pPr>
        <w:spacing w:after="200" w:line="276" w:lineRule="auto"/>
        <w:jc w:val="both"/>
        <w:rPr>
          <w:rFonts w:eastAsiaTheme="minorHAnsi"/>
          <w:sz w:val="20"/>
          <w:szCs w:val="20"/>
          <w:lang w:eastAsia="en-US"/>
        </w:rPr>
      </w:pPr>
      <w:r w:rsidRPr="00A96DF2">
        <w:rPr>
          <w:rFonts w:eastAsiaTheme="minorHAnsi"/>
          <w:sz w:val="20"/>
          <w:szCs w:val="20"/>
          <w:lang w:eastAsia="en-US"/>
        </w:rPr>
        <w:t xml:space="preserve">Shareholders may address all queries with respect to the extraordinary general meeting of shareholders by email to the following email address: </w:t>
      </w:r>
      <w:hyperlink r:id="rId23" w:history="1">
        <w:r w:rsidR="00CC1C90" w:rsidRPr="00226A01">
          <w:rPr>
            <w:rStyle w:val="Hyperlink"/>
            <w:noProof/>
            <w:sz w:val="20"/>
            <w:szCs w:val="20"/>
            <w:lang w:val="en-GB"/>
          </w:rPr>
          <w:t>ir@kernel.ua</w:t>
        </w:r>
      </w:hyperlink>
      <w:r w:rsidR="00CC1C90">
        <w:rPr>
          <w:noProof/>
          <w:sz w:val="20"/>
          <w:szCs w:val="20"/>
          <w:lang w:val="en-GB"/>
        </w:rPr>
        <w:t xml:space="preserve"> and </w:t>
      </w:r>
      <w:hyperlink r:id="rId24" w:history="1">
        <w:r w:rsidRPr="00A96DF2">
          <w:rPr>
            <w:rFonts w:eastAsiaTheme="minorHAnsi"/>
            <w:color w:val="0000FF" w:themeColor="hyperlink"/>
            <w:sz w:val="20"/>
            <w:szCs w:val="20"/>
            <w:u w:val="single"/>
            <w:lang w:eastAsia="en-US"/>
          </w:rPr>
          <w:t>m.iavorskyi@kernel.ua</w:t>
        </w:r>
      </w:hyperlink>
      <w:r w:rsidRPr="00A96DF2">
        <w:rPr>
          <w:rFonts w:eastAsiaTheme="minorHAnsi"/>
          <w:sz w:val="20"/>
          <w:szCs w:val="20"/>
          <w:lang w:eastAsia="en-US"/>
        </w:rPr>
        <w:t>, or to the following address:</w:t>
      </w:r>
    </w:p>
    <w:p w14:paraId="550439E3" w14:textId="77777777" w:rsidR="00A96DF2" w:rsidRPr="00A96DF2" w:rsidRDefault="00C14DF4" w:rsidP="00A96DF2">
      <w:pPr>
        <w:jc w:val="both"/>
        <w:rPr>
          <w:rFonts w:eastAsiaTheme="minorHAnsi"/>
          <w:sz w:val="20"/>
          <w:szCs w:val="20"/>
          <w:lang w:val="en-GB" w:eastAsia="en-US"/>
        </w:rPr>
      </w:pPr>
      <w:r w:rsidRPr="00A96DF2">
        <w:rPr>
          <w:rFonts w:eastAsiaTheme="minorHAnsi"/>
          <w:sz w:val="20"/>
          <w:szCs w:val="20"/>
          <w:lang w:val="en-GB" w:eastAsia="en-US"/>
        </w:rPr>
        <w:lastRenderedPageBreak/>
        <w:t xml:space="preserve">Kernel Holding S.A. </w:t>
      </w:r>
    </w:p>
    <w:p w14:paraId="1E2DAC08" w14:textId="77777777" w:rsidR="00A96DF2" w:rsidRPr="00A96DF2" w:rsidRDefault="00C14DF4" w:rsidP="00A96DF2">
      <w:pPr>
        <w:jc w:val="both"/>
        <w:rPr>
          <w:rFonts w:eastAsiaTheme="minorHAnsi"/>
          <w:sz w:val="20"/>
          <w:szCs w:val="20"/>
          <w:lang w:eastAsia="en-US"/>
        </w:rPr>
      </w:pPr>
      <w:r w:rsidRPr="00A96DF2">
        <w:rPr>
          <w:rFonts w:eastAsiaTheme="minorHAnsi"/>
          <w:sz w:val="20"/>
          <w:szCs w:val="20"/>
          <w:lang w:eastAsia="en-US"/>
        </w:rPr>
        <w:t xml:space="preserve">9, rue de </w:t>
      </w:r>
      <w:proofErr w:type="spellStart"/>
      <w:r w:rsidRPr="00A96DF2">
        <w:rPr>
          <w:rFonts w:eastAsiaTheme="minorHAnsi"/>
          <w:sz w:val="20"/>
          <w:szCs w:val="20"/>
          <w:lang w:eastAsia="en-US"/>
        </w:rPr>
        <w:t>Bitbourg</w:t>
      </w:r>
      <w:proofErr w:type="spellEnd"/>
    </w:p>
    <w:p w14:paraId="592D7E54" w14:textId="77777777" w:rsidR="00A96DF2" w:rsidRPr="00A96DF2" w:rsidRDefault="00C14DF4" w:rsidP="00A96DF2">
      <w:pPr>
        <w:jc w:val="both"/>
        <w:rPr>
          <w:rFonts w:eastAsiaTheme="minorHAnsi"/>
          <w:sz w:val="20"/>
          <w:szCs w:val="20"/>
          <w:lang w:val="en-GB" w:eastAsia="en-US"/>
        </w:rPr>
      </w:pPr>
      <w:r w:rsidRPr="00A96DF2">
        <w:rPr>
          <w:rFonts w:eastAsiaTheme="minorHAnsi"/>
          <w:sz w:val="20"/>
          <w:szCs w:val="20"/>
          <w:lang w:eastAsia="en-US"/>
        </w:rPr>
        <w:t>L-1273 Luxembourg</w:t>
      </w:r>
      <w:r w:rsidRPr="00A96DF2">
        <w:rPr>
          <w:rFonts w:eastAsiaTheme="minorHAnsi"/>
          <w:sz w:val="20"/>
          <w:szCs w:val="20"/>
          <w:lang w:val="en-GB" w:eastAsia="en-US"/>
        </w:rPr>
        <w:t xml:space="preserve"> </w:t>
      </w:r>
    </w:p>
    <w:p w14:paraId="41544B09" w14:textId="77777777" w:rsidR="00A96DF2" w:rsidRPr="00A96DF2" w:rsidRDefault="00CC2D09" w:rsidP="00A96DF2">
      <w:pPr>
        <w:jc w:val="both"/>
        <w:rPr>
          <w:rFonts w:eastAsiaTheme="minorHAnsi"/>
          <w:sz w:val="20"/>
          <w:szCs w:val="20"/>
          <w:lang w:val="en-GB" w:eastAsia="en-US"/>
        </w:rPr>
      </w:pPr>
    </w:p>
    <w:p w14:paraId="59CF6F09" w14:textId="77777777" w:rsidR="00A96DF2" w:rsidRPr="00A96DF2" w:rsidRDefault="00C14DF4" w:rsidP="00A96DF2">
      <w:pPr>
        <w:spacing w:after="200"/>
        <w:jc w:val="both"/>
        <w:rPr>
          <w:rFonts w:eastAsiaTheme="minorHAnsi"/>
          <w:sz w:val="20"/>
          <w:szCs w:val="20"/>
          <w:lang w:eastAsia="en-US"/>
        </w:rPr>
      </w:pPr>
      <w:r w:rsidRPr="00A96DF2">
        <w:rPr>
          <w:rFonts w:eastAsiaTheme="minorHAnsi"/>
          <w:sz w:val="20"/>
          <w:szCs w:val="20"/>
          <w:lang w:eastAsia="en-US"/>
        </w:rPr>
        <w:t xml:space="preserve">On all related correspondence, kindly indicate the following notice: </w:t>
      </w:r>
    </w:p>
    <w:p w14:paraId="05E39326" w14:textId="77777777" w:rsidR="00A96DF2" w:rsidRPr="00A96DF2" w:rsidRDefault="00C14DF4" w:rsidP="00A96DF2">
      <w:pPr>
        <w:spacing w:after="200" w:line="276" w:lineRule="auto"/>
        <w:jc w:val="both"/>
        <w:rPr>
          <w:rFonts w:eastAsiaTheme="minorHAnsi"/>
          <w:sz w:val="20"/>
          <w:szCs w:val="20"/>
          <w:lang w:eastAsia="en-US"/>
        </w:rPr>
      </w:pPr>
      <w:r w:rsidRPr="00A96DF2">
        <w:rPr>
          <w:rFonts w:eastAsiaTheme="minorHAnsi"/>
          <w:sz w:val="20"/>
          <w:szCs w:val="20"/>
          <w:lang w:eastAsia="en-US"/>
        </w:rPr>
        <w:t>“</w:t>
      </w:r>
      <w:r w:rsidRPr="00A96DF2">
        <w:rPr>
          <w:rFonts w:eastAsiaTheme="minorHAnsi"/>
          <w:b/>
          <w:sz w:val="20"/>
          <w:szCs w:val="20"/>
          <w:lang w:eastAsia="en-US"/>
        </w:rPr>
        <w:t>2021 Extraordinary General Meeting of Shareholders of Kernel Holding S.A.</w:t>
      </w:r>
      <w:r w:rsidRPr="00A96DF2">
        <w:rPr>
          <w:rFonts w:eastAsiaTheme="minorHAnsi"/>
          <w:sz w:val="20"/>
          <w:szCs w:val="20"/>
          <w:lang w:eastAsia="en-US"/>
        </w:rPr>
        <w:t>”</w:t>
      </w:r>
    </w:p>
    <w:p w14:paraId="0690DB58" w14:textId="679D0109" w:rsidR="00A96DF2" w:rsidRPr="00A96DF2" w:rsidRDefault="00C14DF4" w:rsidP="00A96DF2">
      <w:pPr>
        <w:spacing w:after="200" w:line="276" w:lineRule="auto"/>
        <w:jc w:val="both"/>
        <w:rPr>
          <w:rFonts w:eastAsiaTheme="minorHAnsi"/>
          <w:sz w:val="20"/>
          <w:szCs w:val="20"/>
          <w:lang w:eastAsia="en-US"/>
        </w:rPr>
      </w:pPr>
      <w:r w:rsidRPr="00A96DF2">
        <w:rPr>
          <w:rFonts w:eastAsiaTheme="minorHAnsi"/>
          <w:sz w:val="20"/>
          <w:szCs w:val="20"/>
          <w:lang w:eastAsia="en-US"/>
        </w:rPr>
        <w:t>All documentation and information required under the Law of 24 May 2011 implementing the Directive 2007/36 EC of the European Parliament and of the Council of 11 July 2007 on the exercise of certain rights of shareholders of listed companies, as amended, including the proposed resolutions will be available on the website of the Company (</w:t>
      </w:r>
      <w:r w:rsidRPr="00A96DF2">
        <w:rPr>
          <w:rFonts w:eastAsiaTheme="minorHAnsi"/>
          <w:color w:val="0000FF" w:themeColor="hyperlink"/>
          <w:sz w:val="20"/>
          <w:szCs w:val="20"/>
          <w:u w:val="single"/>
          <w:lang w:eastAsia="en-US"/>
        </w:rPr>
        <w:t>www.kernel.ua</w:t>
      </w:r>
      <w:r w:rsidRPr="00A96DF2">
        <w:rPr>
          <w:rFonts w:eastAsiaTheme="minorHAnsi"/>
          <w:bCs/>
          <w:sz w:val="20"/>
          <w:szCs w:val="20"/>
          <w:lang w:eastAsia="en-US"/>
        </w:rPr>
        <w:t xml:space="preserve">) </w:t>
      </w:r>
      <w:r w:rsidRPr="00A96DF2">
        <w:rPr>
          <w:rFonts w:eastAsiaTheme="minorHAnsi"/>
          <w:sz w:val="20"/>
          <w:szCs w:val="20"/>
          <w:lang w:eastAsia="en-US"/>
        </w:rPr>
        <w:t>or may be obtained by sending an e-mail to</w:t>
      </w:r>
      <w:r w:rsidR="00CC1C90">
        <w:rPr>
          <w:rFonts w:eastAsiaTheme="minorHAnsi"/>
          <w:sz w:val="20"/>
          <w:szCs w:val="20"/>
          <w:lang w:eastAsia="en-US"/>
        </w:rPr>
        <w:t xml:space="preserve"> </w:t>
      </w:r>
      <w:hyperlink r:id="rId25" w:history="1">
        <w:r w:rsidR="00CC1C90" w:rsidRPr="00226A01">
          <w:rPr>
            <w:rStyle w:val="Hyperlink"/>
            <w:noProof/>
            <w:sz w:val="20"/>
            <w:szCs w:val="20"/>
            <w:lang w:val="en-GB"/>
          </w:rPr>
          <w:t>ir@kernel.ua</w:t>
        </w:r>
      </w:hyperlink>
      <w:r w:rsidRPr="00A96DF2">
        <w:rPr>
          <w:rFonts w:eastAsiaTheme="minorHAnsi"/>
          <w:sz w:val="20"/>
          <w:szCs w:val="20"/>
          <w:lang w:eastAsia="en-US"/>
        </w:rPr>
        <w:t xml:space="preserve"> </w:t>
      </w:r>
      <w:r w:rsidR="00CC1C90">
        <w:rPr>
          <w:rFonts w:eastAsiaTheme="minorHAnsi"/>
          <w:sz w:val="20"/>
          <w:szCs w:val="20"/>
          <w:lang w:eastAsia="en-US"/>
        </w:rPr>
        <w:t xml:space="preserve">and </w:t>
      </w:r>
      <w:hyperlink r:id="rId26" w:history="1">
        <w:r w:rsidR="00CC1C90" w:rsidRPr="00226A01">
          <w:rPr>
            <w:rStyle w:val="Hyperlink"/>
            <w:rFonts w:eastAsiaTheme="minorHAnsi"/>
            <w:sz w:val="20"/>
            <w:szCs w:val="20"/>
            <w:lang w:eastAsia="en-US"/>
          </w:rPr>
          <w:t>m.iavorskyi@kernel.ua</w:t>
        </w:r>
      </w:hyperlink>
      <w:r w:rsidRPr="00A96DF2">
        <w:rPr>
          <w:rFonts w:eastAsiaTheme="minorHAnsi"/>
          <w:color w:val="0000FF" w:themeColor="hyperlink"/>
          <w:sz w:val="20"/>
          <w:szCs w:val="20"/>
          <w:u w:val="single"/>
          <w:lang w:eastAsia="en-US"/>
        </w:rPr>
        <w:t>.</w:t>
      </w:r>
      <w:r w:rsidRPr="00A96DF2">
        <w:rPr>
          <w:rFonts w:eastAsiaTheme="minorHAnsi"/>
          <w:sz w:val="20"/>
          <w:szCs w:val="20"/>
          <w:lang w:eastAsia="en-US"/>
        </w:rPr>
        <w:t xml:space="preserve"> </w:t>
      </w:r>
    </w:p>
    <w:bookmarkEnd w:id="14"/>
    <w:p w14:paraId="17F86F61" w14:textId="77777777" w:rsidR="00A96DF2" w:rsidRPr="00672DF9" w:rsidRDefault="00CC2D09" w:rsidP="00A96DF2">
      <w:pPr>
        <w:spacing w:after="200" w:line="276" w:lineRule="auto"/>
        <w:jc w:val="both"/>
        <w:rPr>
          <w:rFonts w:eastAsiaTheme="minorHAnsi"/>
          <w:sz w:val="20"/>
          <w:szCs w:val="20"/>
          <w:lang w:val="en-GB" w:eastAsia="en-US"/>
        </w:rPr>
      </w:pPr>
    </w:p>
    <w:p w14:paraId="30D5914A" w14:textId="77777777" w:rsidR="00A96DF2" w:rsidRPr="00672DF9" w:rsidRDefault="00CC2D09" w:rsidP="00A96DF2">
      <w:pPr>
        <w:spacing w:after="200" w:line="276" w:lineRule="auto"/>
        <w:jc w:val="both"/>
        <w:rPr>
          <w:rFonts w:eastAsiaTheme="minorHAnsi"/>
          <w:b/>
          <w:sz w:val="20"/>
          <w:szCs w:val="20"/>
          <w:lang w:val="en-GB" w:eastAsia="en-US"/>
        </w:rPr>
      </w:pPr>
    </w:p>
    <w:p w14:paraId="0C338E71" w14:textId="77777777" w:rsidR="00A96DF2" w:rsidRPr="00672DF9" w:rsidRDefault="00C14DF4" w:rsidP="00A96DF2">
      <w:pPr>
        <w:spacing w:after="200" w:line="276" w:lineRule="auto"/>
        <w:jc w:val="both"/>
        <w:rPr>
          <w:rFonts w:eastAsiaTheme="minorHAnsi"/>
          <w:b/>
          <w:sz w:val="20"/>
          <w:szCs w:val="20"/>
          <w:lang w:val="en-GB" w:eastAsia="en-US"/>
        </w:rPr>
      </w:pPr>
      <w:r w:rsidRPr="00672DF9">
        <w:rPr>
          <w:rFonts w:eastAsiaTheme="minorHAnsi"/>
          <w:b/>
          <w:sz w:val="20"/>
          <w:szCs w:val="20"/>
          <w:lang w:val="en-GB" w:eastAsia="en-US"/>
        </w:rPr>
        <w:t>______________________</w:t>
      </w:r>
    </w:p>
    <w:p w14:paraId="30EC2E43" w14:textId="77777777" w:rsidR="00A96DF2" w:rsidRPr="00672DF9" w:rsidRDefault="00C14DF4" w:rsidP="00A96DF2">
      <w:pPr>
        <w:spacing w:line="276" w:lineRule="auto"/>
        <w:jc w:val="both"/>
        <w:rPr>
          <w:rFonts w:eastAsiaTheme="minorHAnsi"/>
          <w:b/>
          <w:sz w:val="20"/>
          <w:szCs w:val="20"/>
          <w:lang w:val="en-GB" w:eastAsia="en-US"/>
        </w:rPr>
      </w:pPr>
      <w:r w:rsidRPr="00672DF9">
        <w:rPr>
          <w:rFonts w:eastAsiaTheme="minorHAnsi"/>
          <w:b/>
          <w:sz w:val="20"/>
          <w:szCs w:val="20"/>
          <w:lang w:val="en-GB" w:eastAsia="en-US"/>
        </w:rPr>
        <w:t>Anastasiia USACHOVA</w:t>
      </w:r>
    </w:p>
    <w:p w14:paraId="6FB7966E" w14:textId="77777777" w:rsidR="00A96DF2" w:rsidRPr="00672DF9" w:rsidRDefault="00C14DF4" w:rsidP="00A96DF2">
      <w:pPr>
        <w:spacing w:line="276" w:lineRule="auto"/>
        <w:jc w:val="both"/>
        <w:rPr>
          <w:rFonts w:eastAsiaTheme="minorHAnsi"/>
          <w:b/>
          <w:sz w:val="20"/>
          <w:szCs w:val="20"/>
          <w:lang w:val="en-GB" w:eastAsia="en-US"/>
        </w:rPr>
      </w:pPr>
      <w:r w:rsidRPr="00672DF9">
        <w:rPr>
          <w:rFonts w:eastAsiaTheme="minorHAnsi"/>
          <w:b/>
          <w:sz w:val="20"/>
          <w:szCs w:val="20"/>
          <w:lang w:val="en-GB" w:eastAsia="en-US"/>
        </w:rPr>
        <w:t>Director</w:t>
      </w:r>
    </w:p>
    <w:p w14:paraId="7112EED9" w14:textId="77777777" w:rsidR="00A96DF2" w:rsidRPr="00672DF9" w:rsidRDefault="00CC2D09" w:rsidP="00A96DF2">
      <w:pPr>
        <w:spacing w:after="200" w:line="276" w:lineRule="auto"/>
        <w:jc w:val="both"/>
        <w:rPr>
          <w:rFonts w:eastAsiaTheme="minorHAnsi"/>
          <w:b/>
          <w:sz w:val="20"/>
          <w:szCs w:val="20"/>
          <w:lang w:val="en-GB" w:eastAsia="en-US"/>
        </w:rPr>
      </w:pPr>
    </w:p>
    <w:p w14:paraId="7E61E274" w14:textId="77777777" w:rsidR="00A96DF2" w:rsidRPr="00672DF9" w:rsidRDefault="00CC2D09" w:rsidP="00A96DF2">
      <w:pPr>
        <w:spacing w:after="200" w:line="276" w:lineRule="auto"/>
        <w:jc w:val="both"/>
        <w:rPr>
          <w:rFonts w:eastAsiaTheme="minorHAnsi"/>
          <w:b/>
          <w:sz w:val="20"/>
          <w:szCs w:val="20"/>
          <w:lang w:val="en-GB" w:eastAsia="en-US"/>
        </w:rPr>
      </w:pPr>
    </w:p>
    <w:p w14:paraId="0C398470" w14:textId="77777777" w:rsidR="00A96DF2" w:rsidRPr="00672DF9" w:rsidRDefault="00C14DF4" w:rsidP="00A96DF2">
      <w:pPr>
        <w:spacing w:after="200" w:line="276" w:lineRule="auto"/>
        <w:jc w:val="both"/>
        <w:rPr>
          <w:rFonts w:eastAsiaTheme="minorHAnsi"/>
          <w:b/>
          <w:sz w:val="20"/>
          <w:szCs w:val="20"/>
          <w:lang w:val="en-GB" w:eastAsia="en-US"/>
        </w:rPr>
      </w:pPr>
      <w:r w:rsidRPr="00672DF9">
        <w:rPr>
          <w:rFonts w:eastAsiaTheme="minorHAnsi"/>
          <w:b/>
          <w:sz w:val="20"/>
          <w:szCs w:val="20"/>
          <w:lang w:val="en-GB" w:eastAsia="en-US"/>
        </w:rPr>
        <w:t>_____________________</w:t>
      </w:r>
    </w:p>
    <w:p w14:paraId="159A7FC0" w14:textId="77777777" w:rsidR="00A96DF2" w:rsidRPr="00A96DF2" w:rsidRDefault="00C14DF4" w:rsidP="00A96DF2">
      <w:pPr>
        <w:spacing w:line="276" w:lineRule="auto"/>
        <w:jc w:val="both"/>
        <w:rPr>
          <w:rFonts w:eastAsiaTheme="minorHAnsi"/>
          <w:b/>
          <w:sz w:val="20"/>
          <w:szCs w:val="20"/>
          <w:lang w:eastAsia="en-US"/>
        </w:rPr>
      </w:pPr>
      <w:r w:rsidRPr="00A96DF2">
        <w:rPr>
          <w:rFonts w:eastAsiaTheme="minorHAnsi"/>
          <w:b/>
          <w:sz w:val="20"/>
          <w:szCs w:val="20"/>
          <w:lang w:eastAsia="en-US"/>
        </w:rPr>
        <w:t xml:space="preserve">Yuriy KOVALCHUK </w:t>
      </w:r>
    </w:p>
    <w:p w14:paraId="6323B207" w14:textId="77777777" w:rsidR="00A96DF2" w:rsidRPr="00A96DF2" w:rsidRDefault="00C14DF4" w:rsidP="00A96DF2">
      <w:pPr>
        <w:spacing w:line="276" w:lineRule="auto"/>
        <w:jc w:val="both"/>
        <w:rPr>
          <w:rFonts w:eastAsiaTheme="minorHAnsi"/>
          <w:b/>
          <w:sz w:val="20"/>
          <w:szCs w:val="20"/>
          <w:lang w:eastAsia="en-US"/>
        </w:rPr>
      </w:pPr>
      <w:r w:rsidRPr="00A96DF2">
        <w:rPr>
          <w:rFonts w:eastAsiaTheme="minorHAnsi"/>
          <w:b/>
          <w:sz w:val="20"/>
          <w:szCs w:val="20"/>
          <w:lang w:eastAsia="en-US"/>
        </w:rPr>
        <w:t>Director</w:t>
      </w:r>
    </w:p>
    <w:bookmarkEnd w:id="15"/>
    <w:p w14:paraId="6B71A91B" w14:textId="77777777" w:rsidR="00A96DF2" w:rsidRPr="00A96DF2" w:rsidRDefault="00CC2D09" w:rsidP="00A96DF2">
      <w:pPr>
        <w:spacing w:after="200" w:line="276" w:lineRule="auto"/>
        <w:jc w:val="both"/>
        <w:rPr>
          <w:rFonts w:eastAsiaTheme="minorHAnsi"/>
          <w:b/>
          <w:sz w:val="20"/>
          <w:szCs w:val="20"/>
          <w:lang w:eastAsia="en-US"/>
        </w:rPr>
      </w:pPr>
    </w:p>
    <w:bookmarkEnd w:id="16"/>
    <w:p w14:paraId="0271669A" w14:textId="77777777" w:rsidR="00A96DF2" w:rsidRPr="00A96DF2" w:rsidRDefault="00CC2D09" w:rsidP="00A96DF2">
      <w:pPr>
        <w:spacing w:after="200" w:line="276" w:lineRule="auto"/>
        <w:jc w:val="both"/>
        <w:rPr>
          <w:rFonts w:eastAsiaTheme="minorHAnsi"/>
          <w:b/>
          <w:sz w:val="20"/>
          <w:szCs w:val="20"/>
          <w:lang w:eastAsia="en-US"/>
        </w:rPr>
      </w:pPr>
    </w:p>
    <w:p w14:paraId="5379C3BD" w14:textId="77777777" w:rsidR="00240FBC" w:rsidRPr="00F40AD0" w:rsidRDefault="00CC2D09" w:rsidP="00A96DF2">
      <w:pPr>
        <w:jc w:val="center"/>
        <w:rPr>
          <w:sz w:val="20"/>
          <w:szCs w:val="20"/>
        </w:rPr>
      </w:pPr>
    </w:p>
    <w:sectPr w:rsidR="00240FBC" w:rsidRPr="00F40AD0" w:rsidSect="001E34D6">
      <w:footerReference w:type="default" r:id="rId27"/>
      <w:pgSz w:w="11906" w:h="16838"/>
      <w:pgMar w:top="957" w:right="991"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58F2B" w14:textId="77777777" w:rsidR="007D5BDA" w:rsidRDefault="007D5BDA">
      <w:r>
        <w:separator/>
      </w:r>
    </w:p>
  </w:endnote>
  <w:endnote w:type="continuationSeparator" w:id="0">
    <w:p w14:paraId="00A2FC24" w14:textId="77777777" w:rsidR="007D5BDA" w:rsidRDefault="007D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8991" w14:textId="6791A97D" w:rsidR="000C4044" w:rsidRPr="000C4044" w:rsidRDefault="00C14DF4">
    <w:pPr>
      <w:pStyle w:val="Footer"/>
      <w:rPr>
        <w:rFonts w:ascii="Arial" w:hAnsi="Arial" w:cs="Arial"/>
        <w:sz w:val="14"/>
        <w:szCs w:val="14"/>
      </w:rPr>
    </w:pPr>
    <w:r w:rsidRPr="000C4044">
      <w:rPr>
        <w:rFonts w:ascii="Arial" w:hAnsi="Arial" w:cs="Arial"/>
        <w:sz w:val="14"/>
        <w:szCs w:val="14"/>
      </w:rPr>
      <w:fldChar w:fldCharType="begin"/>
    </w:r>
    <w:r w:rsidRPr="000C4044">
      <w:rPr>
        <w:rFonts w:ascii="Arial" w:hAnsi="Arial" w:cs="Arial"/>
        <w:sz w:val="14"/>
        <w:szCs w:val="14"/>
      </w:rPr>
      <w:instrText xml:space="preserve"> PAGE   \* MERGEFORMAT </w:instrText>
    </w:r>
    <w:r w:rsidRPr="000C4044">
      <w:rPr>
        <w:rFonts w:ascii="Arial" w:hAnsi="Arial" w:cs="Arial"/>
        <w:sz w:val="14"/>
        <w:szCs w:val="14"/>
      </w:rPr>
      <w:fldChar w:fldCharType="separate"/>
    </w:r>
    <w:r w:rsidR="00FF57CB">
      <w:rPr>
        <w:rFonts w:ascii="Arial" w:hAnsi="Arial" w:cs="Arial"/>
        <w:noProof/>
        <w:sz w:val="14"/>
        <w:szCs w:val="14"/>
      </w:rPr>
      <w:t>8</w:t>
    </w:r>
    <w:r w:rsidRPr="000C4044">
      <w:rPr>
        <w:rFonts w:ascii="Arial" w:hAnsi="Arial" w:cs="Arial"/>
        <w:noProof/>
        <w:sz w:val="14"/>
        <w:szCs w:val="14"/>
      </w:rPr>
      <w:fldChar w:fldCharType="end"/>
    </w:r>
    <w:r>
      <w:ptab w:relativeTo="margin" w:alignment="center" w:leader="none"/>
    </w:r>
    <w:r w:rsidR="00336221">
      <w:rPr>
        <w:rFonts w:ascii="Arial" w:hAnsi="Arial" w:cs="Arial"/>
        <w:sz w:val="14"/>
        <w:szCs w:val="14"/>
      </w:rPr>
      <w:t xml:space="preserve">Kernel </w:t>
    </w:r>
    <w:r w:rsidR="00D900E4">
      <w:rPr>
        <w:rFonts w:ascii="Arial" w:hAnsi="Arial" w:cs="Arial"/>
        <w:sz w:val="14"/>
        <w:szCs w:val="14"/>
      </w:rPr>
      <w:t>E</w:t>
    </w:r>
    <w:r w:rsidR="00336221">
      <w:rPr>
        <w:rFonts w:ascii="Arial" w:hAnsi="Arial" w:cs="Arial"/>
        <w:sz w:val="14"/>
        <w:szCs w:val="14"/>
      </w:rPr>
      <w:t xml:space="preserve">GM </w:t>
    </w:r>
    <w:r w:rsidR="00D900E4">
      <w:rPr>
        <w:rFonts w:ascii="Arial" w:hAnsi="Arial" w:cs="Arial"/>
        <w:sz w:val="14"/>
        <w:szCs w:val="14"/>
      </w:rPr>
      <w:t>30 August</w:t>
    </w:r>
    <w:r>
      <w:rPr>
        <w:rFonts w:ascii="Arial" w:hAnsi="Arial" w:cs="Arial"/>
        <w:sz w:val="14"/>
        <w:szCs w:val="14"/>
      </w:rPr>
      <w:t xml:space="preserve"> 2021 – Voting Form</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46CD3" w14:textId="77777777" w:rsidR="007D5BDA" w:rsidRDefault="007D5BDA">
      <w:r>
        <w:separator/>
      </w:r>
    </w:p>
  </w:footnote>
  <w:footnote w:type="continuationSeparator" w:id="0">
    <w:p w14:paraId="068A97E9" w14:textId="77777777" w:rsidR="007D5BDA" w:rsidRDefault="007D5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60CBE"/>
    <w:multiLevelType w:val="hybridMultilevel"/>
    <w:tmpl w:val="0AB4F28C"/>
    <w:lvl w:ilvl="0" w:tplc="4ADAFBA8">
      <w:start w:val="1"/>
      <w:numFmt w:val="decimal"/>
      <w:lvlText w:val="%1."/>
      <w:lvlJc w:val="left"/>
      <w:pPr>
        <w:ind w:left="720" w:hanging="360"/>
      </w:pPr>
    </w:lvl>
    <w:lvl w:ilvl="1" w:tplc="00643672">
      <w:start w:val="1"/>
      <w:numFmt w:val="lowerLetter"/>
      <w:lvlText w:val="%2."/>
      <w:lvlJc w:val="left"/>
      <w:pPr>
        <w:ind w:left="1440" w:hanging="360"/>
      </w:pPr>
    </w:lvl>
    <w:lvl w:ilvl="2" w:tplc="0A2A5A58">
      <w:start w:val="1"/>
      <w:numFmt w:val="lowerRoman"/>
      <w:lvlText w:val="%3."/>
      <w:lvlJc w:val="right"/>
      <w:pPr>
        <w:ind w:left="2160" w:hanging="180"/>
      </w:pPr>
    </w:lvl>
    <w:lvl w:ilvl="3" w:tplc="6E32ED08">
      <w:start w:val="1"/>
      <w:numFmt w:val="decimal"/>
      <w:lvlText w:val="%4."/>
      <w:lvlJc w:val="left"/>
      <w:pPr>
        <w:ind w:left="2880" w:hanging="360"/>
      </w:pPr>
    </w:lvl>
    <w:lvl w:ilvl="4" w:tplc="D76C0D24">
      <w:start w:val="1"/>
      <w:numFmt w:val="lowerLetter"/>
      <w:lvlText w:val="%5."/>
      <w:lvlJc w:val="left"/>
      <w:pPr>
        <w:ind w:left="3600" w:hanging="360"/>
      </w:pPr>
    </w:lvl>
    <w:lvl w:ilvl="5" w:tplc="68723D38">
      <w:start w:val="1"/>
      <w:numFmt w:val="lowerRoman"/>
      <w:lvlText w:val="%6."/>
      <w:lvlJc w:val="right"/>
      <w:pPr>
        <w:ind w:left="4320" w:hanging="180"/>
      </w:pPr>
    </w:lvl>
    <w:lvl w:ilvl="6" w:tplc="0BC61A66">
      <w:start w:val="1"/>
      <w:numFmt w:val="decimal"/>
      <w:lvlText w:val="%7."/>
      <w:lvlJc w:val="left"/>
      <w:pPr>
        <w:ind w:left="5040" w:hanging="360"/>
      </w:pPr>
    </w:lvl>
    <w:lvl w:ilvl="7" w:tplc="08C27B3E">
      <w:start w:val="1"/>
      <w:numFmt w:val="lowerLetter"/>
      <w:lvlText w:val="%8."/>
      <w:lvlJc w:val="left"/>
      <w:pPr>
        <w:ind w:left="5760" w:hanging="360"/>
      </w:pPr>
    </w:lvl>
    <w:lvl w:ilvl="8" w:tplc="656E9802">
      <w:start w:val="1"/>
      <w:numFmt w:val="lowerRoman"/>
      <w:lvlText w:val="%9."/>
      <w:lvlJc w:val="right"/>
      <w:pPr>
        <w:ind w:left="6480" w:hanging="180"/>
      </w:pPr>
    </w:lvl>
  </w:abstractNum>
  <w:abstractNum w:abstractNumId="1" w15:restartNumberingAfterBreak="0">
    <w:nsid w:val="33F45296"/>
    <w:multiLevelType w:val="hybridMultilevel"/>
    <w:tmpl w:val="F93C1672"/>
    <w:lvl w:ilvl="0" w:tplc="7A209092">
      <w:start w:val="1"/>
      <w:numFmt w:val="decimal"/>
      <w:lvlText w:val="%1."/>
      <w:lvlJc w:val="left"/>
      <w:pPr>
        <w:ind w:left="720" w:hanging="360"/>
      </w:pPr>
    </w:lvl>
    <w:lvl w:ilvl="1" w:tplc="A380EE54" w:tentative="1">
      <w:start w:val="1"/>
      <w:numFmt w:val="lowerLetter"/>
      <w:lvlText w:val="%2."/>
      <w:lvlJc w:val="left"/>
      <w:pPr>
        <w:ind w:left="1440" w:hanging="360"/>
      </w:pPr>
    </w:lvl>
    <w:lvl w:ilvl="2" w:tplc="C5F28EE4" w:tentative="1">
      <w:start w:val="1"/>
      <w:numFmt w:val="lowerRoman"/>
      <w:lvlText w:val="%3."/>
      <w:lvlJc w:val="right"/>
      <w:pPr>
        <w:ind w:left="2160" w:hanging="180"/>
      </w:pPr>
    </w:lvl>
    <w:lvl w:ilvl="3" w:tplc="63808B20" w:tentative="1">
      <w:start w:val="1"/>
      <w:numFmt w:val="decimal"/>
      <w:lvlText w:val="%4."/>
      <w:lvlJc w:val="left"/>
      <w:pPr>
        <w:ind w:left="2880" w:hanging="360"/>
      </w:pPr>
    </w:lvl>
    <w:lvl w:ilvl="4" w:tplc="E1866448" w:tentative="1">
      <w:start w:val="1"/>
      <w:numFmt w:val="lowerLetter"/>
      <w:lvlText w:val="%5."/>
      <w:lvlJc w:val="left"/>
      <w:pPr>
        <w:ind w:left="3600" w:hanging="360"/>
      </w:pPr>
    </w:lvl>
    <w:lvl w:ilvl="5" w:tplc="A6BA9B2A" w:tentative="1">
      <w:start w:val="1"/>
      <w:numFmt w:val="lowerRoman"/>
      <w:lvlText w:val="%6."/>
      <w:lvlJc w:val="right"/>
      <w:pPr>
        <w:ind w:left="4320" w:hanging="180"/>
      </w:pPr>
    </w:lvl>
    <w:lvl w:ilvl="6" w:tplc="1DAE1F50" w:tentative="1">
      <w:start w:val="1"/>
      <w:numFmt w:val="decimal"/>
      <w:lvlText w:val="%7."/>
      <w:lvlJc w:val="left"/>
      <w:pPr>
        <w:ind w:left="5040" w:hanging="360"/>
      </w:pPr>
    </w:lvl>
    <w:lvl w:ilvl="7" w:tplc="AC3E783E" w:tentative="1">
      <w:start w:val="1"/>
      <w:numFmt w:val="lowerLetter"/>
      <w:lvlText w:val="%8."/>
      <w:lvlJc w:val="left"/>
      <w:pPr>
        <w:ind w:left="5760" w:hanging="360"/>
      </w:pPr>
    </w:lvl>
    <w:lvl w:ilvl="8" w:tplc="77EE887E" w:tentative="1">
      <w:start w:val="1"/>
      <w:numFmt w:val="lowerRoman"/>
      <w:lvlText w:val="%9."/>
      <w:lvlJc w:val="right"/>
      <w:pPr>
        <w:ind w:left="6480" w:hanging="180"/>
      </w:pPr>
    </w:lvl>
  </w:abstractNum>
  <w:abstractNum w:abstractNumId="2" w15:restartNumberingAfterBreak="0">
    <w:nsid w:val="39617B6F"/>
    <w:multiLevelType w:val="hybridMultilevel"/>
    <w:tmpl w:val="4F8C26EA"/>
    <w:lvl w:ilvl="0" w:tplc="4EEAF380">
      <w:start w:val="1"/>
      <w:numFmt w:val="decimal"/>
      <w:lvlText w:val="%1."/>
      <w:lvlJc w:val="left"/>
      <w:pPr>
        <w:ind w:left="720" w:hanging="360"/>
      </w:pPr>
      <w:rPr>
        <w:rFonts w:hint="default"/>
      </w:rPr>
    </w:lvl>
    <w:lvl w:ilvl="1" w:tplc="022C9A0C" w:tentative="1">
      <w:start w:val="1"/>
      <w:numFmt w:val="lowerLetter"/>
      <w:lvlText w:val="%2."/>
      <w:lvlJc w:val="left"/>
      <w:pPr>
        <w:ind w:left="1440" w:hanging="360"/>
      </w:pPr>
    </w:lvl>
    <w:lvl w:ilvl="2" w:tplc="50E6F4E6" w:tentative="1">
      <w:start w:val="1"/>
      <w:numFmt w:val="lowerRoman"/>
      <w:lvlText w:val="%3."/>
      <w:lvlJc w:val="right"/>
      <w:pPr>
        <w:ind w:left="2160" w:hanging="180"/>
      </w:pPr>
    </w:lvl>
    <w:lvl w:ilvl="3" w:tplc="B666203C" w:tentative="1">
      <w:start w:val="1"/>
      <w:numFmt w:val="decimal"/>
      <w:lvlText w:val="%4."/>
      <w:lvlJc w:val="left"/>
      <w:pPr>
        <w:ind w:left="2880" w:hanging="360"/>
      </w:pPr>
    </w:lvl>
    <w:lvl w:ilvl="4" w:tplc="1D26A7CC" w:tentative="1">
      <w:start w:val="1"/>
      <w:numFmt w:val="lowerLetter"/>
      <w:lvlText w:val="%5."/>
      <w:lvlJc w:val="left"/>
      <w:pPr>
        <w:ind w:left="3600" w:hanging="360"/>
      </w:pPr>
    </w:lvl>
    <w:lvl w:ilvl="5" w:tplc="EBB88C5A" w:tentative="1">
      <w:start w:val="1"/>
      <w:numFmt w:val="lowerRoman"/>
      <w:lvlText w:val="%6."/>
      <w:lvlJc w:val="right"/>
      <w:pPr>
        <w:ind w:left="4320" w:hanging="180"/>
      </w:pPr>
    </w:lvl>
    <w:lvl w:ilvl="6" w:tplc="C870E60C" w:tentative="1">
      <w:start w:val="1"/>
      <w:numFmt w:val="decimal"/>
      <w:lvlText w:val="%7."/>
      <w:lvlJc w:val="left"/>
      <w:pPr>
        <w:ind w:left="5040" w:hanging="360"/>
      </w:pPr>
    </w:lvl>
    <w:lvl w:ilvl="7" w:tplc="F3E8970C" w:tentative="1">
      <w:start w:val="1"/>
      <w:numFmt w:val="lowerLetter"/>
      <w:lvlText w:val="%8."/>
      <w:lvlJc w:val="left"/>
      <w:pPr>
        <w:ind w:left="5760" w:hanging="360"/>
      </w:pPr>
    </w:lvl>
    <w:lvl w:ilvl="8" w:tplc="165C274C" w:tentative="1">
      <w:start w:val="1"/>
      <w:numFmt w:val="lowerRoman"/>
      <w:lvlText w:val="%9."/>
      <w:lvlJc w:val="right"/>
      <w:pPr>
        <w:ind w:left="6480" w:hanging="180"/>
      </w:pPr>
    </w:lvl>
  </w:abstractNum>
  <w:abstractNum w:abstractNumId="3" w15:restartNumberingAfterBreak="0">
    <w:nsid w:val="4A3F0A97"/>
    <w:multiLevelType w:val="hybridMultilevel"/>
    <w:tmpl w:val="EB48AB88"/>
    <w:name w:val="A&amp;M Appendix"/>
    <w:lvl w:ilvl="0" w:tplc="6C0A2B90">
      <w:start w:val="1"/>
      <w:numFmt w:val="bullet"/>
      <w:lvlText w:val=""/>
      <w:lvlJc w:val="left"/>
      <w:pPr>
        <w:ind w:left="770" w:hanging="360"/>
      </w:pPr>
      <w:rPr>
        <w:rFonts w:ascii="Symbol" w:hAnsi="Symbol" w:hint="default"/>
      </w:rPr>
    </w:lvl>
    <w:lvl w:ilvl="1" w:tplc="95EAAEA4" w:tentative="1">
      <w:start w:val="1"/>
      <w:numFmt w:val="bullet"/>
      <w:lvlText w:val="o"/>
      <w:lvlJc w:val="left"/>
      <w:pPr>
        <w:ind w:left="1490" w:hanging="360"/>
      </w:pPr>
      <w:rPr>
        <w:rFonts w:ascii="Courier New" w:hAnsi="Courier New" w:cs="Courier New" w:hint="default"/>
      </w:rPr>
    </w:lvl>
    <w:lvl w:ilvl="2" w:tplc="4CEC5378" w:tentative="1">
      <w:start w:val="1"/>
      <w:numFmt w:val="bullet"/>
      <w:lvlText w:val=""/>
      <w:lvlJc w:val="left"/>
      <w:pPr>
        <w:ind w:left="2210" w:hanging="360"/>
      </w:pPr>
      <w:rPr>
        <w:rFonts w:ascii="Wingdings" w:hAnsi="Wingdings" w:hint="default"/>
      </w:rPr>
    </w:lvl>
    <w:lvl w:ilvl="3" w:tplc="9D64A8F6" w:tentative="1">
      <w:start w:val="1"/>
      <w:numFmt w:val="bullet"/>
      <w:lvlText w:val=""/>
      <w:lvlJc w:val="left"/>
      <w:pPr>
        <w:ind w:left="2930" w:hanging="360"/>
      </w:pPr>
      <w:rPr>
        <w:rFonts w:ascii="Symbol" w:hAnsi="Symbol" w:hint="default"/>
      </w:rPr>
    </w:lvl>
    <w:lvl w:ilvl="4" w:tplc="7936B002" w:tentative="1">
      <w:start w:val="1"/>
      <w:numFmt w:val="bullet"/>
      <w:lvlText w:val="o"/>
      <w:lvlJc w:val="left"/>
      <w:pPr>
        <w:ind w:left="3650" w:hanging="360"/>
      </w:pPr>
      <w:rPr>
        <w:rFonts w:ascii="Courier New" w:hAnsi="Courier New" w:cs="Courier New" w:hint="default"/>
      </w:rPr>
    </w:lvl>
    <w:lvl w:ilvl="5" w:tplc="E1063DD0" w:tentative="1">
      <w:start w:val="1"/>
      <w:numFmt w:val="bullet"/>
      <w:lvlText w:val=""/>
      <w:lvlJc w:val="left"/>
      <w:pPr>
        <w:ind w:left="4370" w:hanging="360"/>
      </w:pPr>
      <w:rPr>
        <w:rFonts w:ascii="Wingdings" w:hAnsi="Wingdings" w:hint="default"/>
      </w:rPr>
    </w:lvl>
    <w:lvl w:ilvl="6" w:tplc="AC36466A" w:tentative="1">
      <w:start w:val="1"/>
      <w:numFmt w:val="bullet"/>
      <w:lvlText w:val=""/>
      <w:lvlJc w:val="left"/>
      <w:pPr>
        <w:ind w:left="5090" w:hanging="360"/>
      </w:pPr>
      <w:rPr>
        <w:rFonts w:ascii="Symbol" w:hAnsi="Symbol" w:hint="default"/>
      </w:rPr>
    </w:lvl>
    <w:lvl w:ilvl="7" w:tplc="A40E2D28" w:tentative="1">
      <w:start w:val="1"/>
      <w:numFmt w:val="bullet"/>
      <w:lvlText w:val="o"/>
      <w:lvlJc w:val="left"/>
      <w:pPr>
        <w:ind w:left="5810" w:hanging="360"/>
      </w:pPr>
      <w:rPr>
        <w:rFonts w:ascii="Courier New" w:hAnsi="Courier New" w:cs="Courier New" w:hint="default"/>
      </w:rPr>
    </w:lvl>
    <w:lvl w:ilvl="8" w:tplc="AE0A6180" w:tentative="1">
      <w:start w:val="1"/>
      <w:numFmt w:val="bullet"/>
      <w:lvlText w:val=""/>
      <w:lvlJc w:val="left"/>
      <w:pPr>
        <w:ind w:left="6530" w:hanging="360"/>
      </w:pPr>
      <w:rPr>
        <w:rFonts w:ascii="Wingdings" w:hAnsi="Wingdings" w:hint="default"/>
      </w:rPr>
    </w:lvl>
  </w:abstractNum>
  <w:abstractNum w:abstractNumId="4" w15:restartNumberingAfterBreak="0">
    <w:nsid w:val="4FF07F93"/>
    <w:multiLevelType w:val="hybridMultilevel"/>
    <w:tmpl w:val="E7F078A4"/>
    <w:lvl w:ilvl="0" w:tplc="16F4D424">
      <w:start w:val="1"/>
      <w:numFmt w:val="bullet"/>
      <w:lvlText w:val=""/>
      <w:lvlJc w:val="left"/>
      <w:pPr>
        <w:ind w:left="720" w:hanging="360"/>
      </w:pPr>
      <w:rPr>
        <w:rFonts w:ascii="Symbol" w:hAnsi="Symbol" w:hint="default"/>
      </w:rPr>
    </w:lvl>
    <w:lvl w:ilvl="1" w:tplc="FEE4FEFE" w:tentative="1">
      <w:start w:val="1"/>
      <w:numFmt w:val="bullet"/>
      <w:lvlText w:val="o"/>
      <w:lvlJc w:val="left"/>
      <w:pPr>
        <w:ind w:left="1440" w:hanging="360"/>
      </w:pPr>
      <w:rPr>
        <w:rFonts w:ascii="Courier New" w:hAnsi="Courier New" w:cs="Courier New" w:hint="default"/>
      </w:rPr>
    </w:lvl>
    <w:lvl w:ilvl="2" w:tplc="E97014F4" w:tentative="1">
      <w:start w:val="1"/>
      <w:numFmt w:val="bullet"/>
      <w:lvlText w:val=""/>
      <w:lvlJc w:val="left"/>
      <w:pPr>
        <w:ind w:left="2160" w:hanging="360"/>
      </w:pPr>
      <w:rPr>
        <w:rFonts w:ascii="Wingdings" w:hAnsi="Wingdings" w:hint="default"/>
      </w:rPr>
    </w:lvl>
    <w:lvl w:ilvl="3" w:tplc="31F6154E" w:tentative="1">
      <w:start w:val="1"/>
      <w:numFmt w:val="bullet"/>
      <w:lvlText w:val=""/>
      <w:lvlJc w:val="left"/>
      <w:pPr>
        <w:ind w:left="2880" w:hanging="360"/>
      </w:pPr>
      <w:rPr>
        <w:rFonts w:ascii="Symbol" w:hAnsi="Symbol" w:hint="default"/>
      </w:rPr>
    </w:lvl>
    <w:lvl w:ilvl="4" w:tplc="A840293A" w:tentative="1">
      <w:start w:val="1"/>
      <w:numFmt w:val="bullet"/>
      <w:lvlText w:val="o"/>
      <w:lvlJc w:val="left"/>
      <w:pPr>
        <w:ind w:left="3600" w:hanging="360"/>
      </w:pPr>
      <w:rPr>
        <w:rFonts w:ascii="Courier New" w:hAnsi="Courier New" w:cs="Courier New" w:hint="default"/>
      </w:rPr>
    </w:lvl>
    <w:lvl w:ilvl="5" w:tplc="0936D250" w:tentative="1">
      <w:start w:val="1"/>
      <w:numFmt w:val="bullet"/>
      <w:lvlText w:val=""/>
      <w:lvlJc w:val="left"/>
      <w:pPr>
        <w:ind w:left="4320" w:hanging="360"/>
      </w:pPr>
      <w:rPr>
        <w:rFonts w:ascii="Wingdings" w:hAnsi="Wingdings" w:hint="default"/>
      </w:rPr>
    </w:lvl>
    <w:lvl w:ilvl="6" w:tplc="C868BC3E" w:tentative="1">
      <w:start w:val="1"/>
      <w:numFmt w:val="bullet"/>
      <w:lvlText w:val=""/>
      <w:lvlJc w:val="left"/>
      <w:pPr>
        <w:ind w:left="5040" w:hanging="360"/>
      </w:pPr>
      <w:rPr>
        <w:rFonts w:ascii="Symbol" w:hAnsi="Symbol" w:hint="default"/>
      </w:rPr>
    </w:lvl>
    <w:lvl w:ilvl="7" w:tplc="4D0E8F8A" w:tentative="1">
      <w:start w:val="1"/>
      <w:numFmt w:val="bullet"/>
      <w:lvlText w:val="o"/>
      <w:lvlJc w:val="left"/>
      <w:pPr>
        <w:ind w:left="5760" w:hanging="360"/>
      </w:pPr>
      <w:rPr>
        <w:rFonts w:ascii="Courier New" w:hAnsi="Courier New" w:cs="Courier New" w:hint="default"/>
      </w:rPr>
    </w:lvl>
    <w:lvl w:ilvl="8" w:tplc="1A08123E" w:tentative="1">
      <w:start w:val="1"/>
      <w:numFmt w:val="bullet"/>
      <w:lvlText w:val=""/>
      <w:lvlJc w:val="left"/>
      <w:pPr>
        <w:ind w:left="6480" w:hanging="360"/>
      </w:pPr>
      <w:rPr>
        <w:rFonts w:ascii="Wingdings" w:hAnsi="Wingdings" w:hint="default"/>
      </w:rPr>
    </w:lvl>
  </w:abstractNum>
  <w:abstractNum w:abstractNumId="5" w15:restartNumberingAfterBreak="0">
    <w:nsid w:val="522054C1"/>
    <w:multiLevelType w:val="hybridMultilevel"/>
    <w:tmpl w:val="4E14D7DC"/>
    <w:lvl w:ilvl="0" w:tplc="160E77E0">
      <w:start w:val="1"/>
      <w:numFmt w:val="decimal"/>
      <w:lvlText w:val="%1."/>
      <w:lvlJc w:val="left"/>
      <w:pPr>
        <w:ind w:left="720" w:hanging="360"/>
      </w:pPr>
    </w:lvl>
    <w:lvl w:ilvl="1" w:tplc="5712E340" w:tentative="1">
      <w:start w:val="1"/>
      <w:numFmt w:val="lowerLetter"/>
      <w:lvlText w:val="%2."/>
      <w:lvlJc w:val="left"/>
      <w:pPr>
        <w:ind w:left="1440" w:hanging="360"/>
      </w:pPr>
    </w:lvl>
    <w:lvl w:ilvl="2" w:tplc="D4EE6B2E" w:tentative="1">
      <w:start w:val="1"/>
      <w:numFmt w:val="lowerRoman"/>
      <w:lvlText w:val="%3."/>
      <w:lvlJc w:val="right"/>
      <w:pPr>
        <w:ind w:left="2160" w:hanging="180"/>
      </w:pPr>
    </w:lvl>
    <w:lvl w:ilvl="3" w:tplc="25325FB0" w:tentative="1">
      <w:start w:val="1"/>
      <w:numFmt w:val="decimal"/>
      <w:lvlText w:val="%4."/>
      <w:lvlJc w:val="left"/>
      <w:pPr>
        <w:ind w:left="2880" w:hanging="360"/>
      </w:pPr>
    </w:lvl>
    <w:lvl w:ilvl="4" w:tplc="76C02778" w:tentative="1">
      <w:start w:val="1"/>
      <w:numFmt w:val="lowerLetter"/>
      <w:lvlText w:val="%5."/>
      <w:lvlJc w:val="left"/>
      <w:pPr>
        <w:ind w:left="3600" w:hanging="360"/>
      </w:pPr>
    </w:lvl>
    <w:lvl w:ilvl="5" w:tplc="90B4C6CA" w:tentative="1">
      <w:start w:val="1"/>
      <w:numFmt w:val="lowerRoman"/>
      <w:lvlText w:val="%6."/>
      <w:lvlJc w:val="right"/>
      <w:pPr>
        <w:ind w:left="4320" w:hanging="180"/>
      </w:pPr>
    </w:lvl>
    <w:lvl w:ilvl="6" w:tplc="B110614E" w:tentative="1">
      <w:start w:val="1"/>
      <w:numFmt w:val="decimal"/>
      <w:lvlText w:val="%7."/>
      <w:lvlJc w:val="left"/>
      <w:pPr>
        <w:ind w:left="5040" w:hanging="360"/>
      </w:pPr>
    </w:lvl>
    <w:lvl w:ilvl="7" w:tplc="6D1EA3BA" w:tentative="1">
      <w:start w:val="1"/>
      <w:numFmt w:val="lowerLetter"/>
      <w:lvlText w:val="%8."/>
      <w:lvlJc w:val="left"/>
      <w:pPr>
        <w:ind w:left="5760" w:hanging="360"/>
      </w:pPr>
    </w:lvl>
    <w:lvl w:ilvl="8" w:tplc="A88A21E8" w:tentative="1">
      <w:start w:val="1"/>
      <w:numFmt w:val="lowerRoman"/>
      <w:lvlText w:val="%9."/>
      <w:lvlJc w:val="right"/>
      <w:pPr>
        <w:ind w:left="6480" w:hanging="180"/>
      </w:pPr>
    </w:lvl>
  </w:abstractNum>
  <w:abstractNum w:abstractNumId="6" w15:restartNumberingAfterBreak="0">
    <w:nsid w:val="58130D22"/>
    <w:multiLevelType w:val="hybridMultilevel"/>
    <w:tmpl w:val="910A8E38"/>
    <w:lvl w:ilvl="0" w:tplc="DDC2FD9E">
      <w:start w:val="1"/>
      <w:numFmt w:val="decimal"/>
      <w:lvlText w:val="%1)"/>
      <w:lvlJc w:val="left"/>
      <w:pPr>
        <w:ind w:left="720" w:hanging="360"/>
      </w:pPr>
      <w:rPr>
        <w:rFonts w:cs="Times New Roman" w:hint="default"/>
        <w:b w:val="0"/>
      </w:rPr>
    </w:lvl>
    <w:lvl w:ilvl="1" w:tplc="3FAACB1A" w:tentative="1">
      <w:start w:val="1"/>
      <w:numFmt w:val="lowerLetter"/>
      <w:lvlText w:val="%2."/>
      <w:lvlJc w:val="left"/>
      <w:pPr>
        <w:ind w:left="1440" w:hanging="360"/>
      </w:pPr>
      <w:rPr>
        <w:rFonts w:cs="Times New Roman"/>
      </w:rPr>
    </w:lvl>
    <w:lvl w:ilvl="2" w:tplc="49DABFF2" w:tentative="1">
      <w:start w:val="1"/>
      <w:numFmt w:val="lowerRoman"/>
      <w:lvlText w:val="%3."/>
      <w:lvlJc w:val="right"/>
      <w:pPr>
        <w:ind w:left="2160" w:hanging="180"/>
      </w:pPr>
      <w:rPr>
        <w:rFonts w:cs="Times New Roman"/>
      </w:rPr>
    </w:lvl>
    <w:lvl w:ilvl="3" w:tplc="4D7853E2" w:tentative="1">
      <w:start w:val="1"/>
      <w:numFmt w:val="decimal"/>
      <w:lvlText w:val="%4."/>
      <w:lvlJc w:val="left"/>
      <w:pPr>
        <w:ind w:left="2880" w:hanging="360"/>
      </w:pPr>
      <w:rPr>
        <w:rFonts w:cs="Times New Roman"/>
      </w:rPr>
    </w:lvl>
    <w:lvl w:ilvl="4" w:tplc="680E6FE8" w:tentative="1">
      <w:start w:val="1"/>
      <w:numFmt w:val="lowerLetter"/>
      <w:lvlText w:val="%5."/>
      <w:lvlJc w:val="left"/>
      <w:pPr>
        <w:ind w:left="3600" w:hanging="360"/>
      </w:pPr>
      <w:rPr>
        <w:rFonts w:cs="Times New Roman"/>
      </w:rPr>
    </w:lvl>
    <w:lvl w:ilvl="5" w:tplc="B1569CEC" w:tentative="1">
      <w:start w:val="1"/>
      <w:numFmt w:val="lowerRoman"/>
      <w:lvlText w:val="%6."/>
      <w:lvlJc w:val="right"/>
      <w:pPr>
        <w:ind w:left="4320" w:hanging="180"/>
      </w:pPr>
      <w:rPr>
        <w:rFonts w:cs="Times New Roman"/>
      </w:rPr>
    </w:lvl>
    <w:lvl w:ilvl="6" w:tplc="A964DF28" w:tentative="1">
      <w:start w:val="1"/>
      <w:numFmt w:val="decimal"/>
      <w:lvlText w:val="%7."/>
      <w:lvlJc w:val="left"/>
      <w:pPr>
        <w:ind w:left="5040" w:hanging="360"/>
      </w:pPr>
      <w:rPr>
        <w:rFonts w:cs="Times New Roman"/>
      </w:rPr>
    </w:lvl>
    <w:lvl w:ilvl="7" w:tplc="93CEE95A" w:tentative="1">
      <w:start w:val="1"/>
      <w:numFmt w:val="lowerLetter"/>
      <w:lvlText w:val="%8."/>
      <w:lvlJc w:val="left"/>
      <w:pPr>
        <w:ind w:left="5760" w:hanging="360"/>
      </w:pPr>
      <w:rPr>
        <w:rFonts w:cs="Times New Roman"/>
      </w:rPr>
    </w:lvl>
    <w:lvl w:ilvl="8" w:tplc="DCCC0544" w:tentative="1">
      <w:start w:val="1"/>
      <w:numFmt w:val="lowerRoman"/>
      <w:lvlText w:val="%9."/>
      <w:lvlJc w:val="right"/>
      <w:pPr>
        <w:ind w:left="6480" w:hanging="180"/>
      </w:pPr>
      <w:rPr>
        <w:rFonts w:cs="Times New Roman"/>
      </w:rPr>
    </w:lvl>
  </w:abstractNum>
  <w:abstractNum w:abstractNumId="7" w15:restartNumberingAfterBreak="0">
    <w:nsid w:val="61CD34BB"/>
    <w:multiLevelType w:val="hybridMultilevel"/>
    <w:tmpl w:val="4A3C5C36"/>
    <w:lvl w:ilvl="0" w:tplc="FB20A44C">
      <w:start w:val="1"/>
      <w:numFmt w:val="decimal"/>
      <w:lvlText w:val="%1)"/>
      <w:lvlJc w:val="left"/>
      <w:pPr>
        <w:ind w:left="720" w:hanging="360"/>
      </w:pPr>
    </w:lvl>
    <w:lvl w:ilvl="1" w:tplc="8C540F1A" w:tentative="1">
      <w:start w:val="1"/>
      <w:numFmt w:val="lowerLetter"/>
      <w:lvlText w:val="%2."/>
      <w:lvlJc w:val="left"/>
      <w:pPr>
        <w:ind w:left="1440" w:hanging="360"/>
      </w:pPr>
    </w:lvl>
    <w:lvl w:ilvl="2" w:tplc="CA3CF8BE" w:tentative="1">
      <w:start w:val="1"/>
      <w:numFmt w:val="lowerRoman"/>
      <w:lvlText w:val="%3."/>
      <w:lvlJc w:val="right"/>
      <w:pPr>
        <w:ind w:left="2160" w:hanging="180"/>
      </w:pPr>
    </w:lvl>
    <w:lvl w:ilvl="3" w:tplc="3CE23074" w:tentative="1">
      <w:start w:val="1"/>
      <w:numFmt w:val="decimal"/>
      <w:lvlText w:val="%4."/>
      <w:lvlJc w:val="left"/>
      <w:pPr>
        <w:ind w:left="2880" w:hanging="360"/>
      </w:pPr>
    </w:lvl>
    <w:lvl w:ilvl="4" w:tplc="256E4BE6" w:tentative="1">
      <w:start w:val="1"/>
      <w:numFmt w:val="lowerLetter"/>
      <w:lvlText w:val="%5."/>
      <w:lvlJc w:val="left"/>
      <w:pPr>
        <w:ind w:left="3600" w:hanging="360"/>
      </w:pPr>
    </w:lvl>
    <w:lvl w:ilvl="5" w:tplc="396C5C30" w:tentative="1">
      <w:start w:val="1"/>
      <w:numFmt w:val="lowerRoman"/>
      <w:lvlText w:val="%6."/>
      <w:lvlJc w:val="right"/>
      <w:pPr>
        <w:ind w:left="4320" w:hanging="180"/>
      </w:pPr>
    </w:lvl>
    <w:lvl w:ilvl="6" w:tplc="16C83B00" w:tentative="1">
      <w:start w:val="1"/>
      <w:numFmt w:val="decimal"/>
      <w:lvlText w:val="%7."/>
      <w:lvlJc w:val="left"/>
      <w:pPr>
        <w:ind w:left="5040" w:hanging="360"/>
      </w:pPr>
    </w:lvl>
    <w:lvl w:ilvl="7" w:tplc="E09C4626" w:tentative="1">
      <w:start w:val="1"/>
      <w:numFmt w:val="lowerLetter"/>
      <w:lvlText w:val="%8."/>
      <w:lvlJc w:val="left"/>
      <w:pPr>
        <w:ind w:left="5760" w:hanging="360"/>
      </w:pPr>
    </w:lvl>
    <w:lvl w:ilvl="8" w:tplc="92F673F2" w:tentative="1">
      <w:start w:val="1"/>
      <w:numFmt w:val="lowerRoman"/>
      <w:lvlText w:val="%9."/>
      <w:lvlJc w:val="right"/>
      <w:pPr>
        <w:ind w:left="6480" w:hanging="180"/>
      </w:pPr>
    </w:lvl>
  </w:abstractNum>
  <w:abstractNum w:abstractNumId="8" w15:restartNumberingAfterBreak="0">
    <w:nsid w:val="78634FBE"/>
    <w:multiLevelType w:val="hybridMultilevel"/>
    <w:tmpl w:val="097EA712"/>
    <w:lvl w:ilvl="0" w:tplc="FE2463AE">
      <w:start w:val="1"/>
      <w:numFmt w:val="decimal"/>
      <w:lvlText w:val="%1."/>
      <w:lvlJc w:val="left"/>
      <w:pPr>
        <w:ind w:left="720" w:hanging="360"/>
      </w:pPr>
      <w:rPr>
        <w:rFonts w:hint="default"/>
      </w:rPr>
    </w:lvl>
    <w:lvl w:ilvl="1" w:tplc="8E4EEC4C" w:tentative="1">
      <w:start w:val="1"/>
      <w:numFmt w:val="lowerLetter"/>
      <w:lvlText w:val="%2."/>
      <w:lvlJc w:val="left"/>
      <w:pPr>
        <w:ind w:left="1440" w:hanging="360"/>
      </w:pPr>
    </w:lvl>
    <w:lvl w:ilvl="2" w:tplc="A14A28DC" w:tentative="1">
      <w:start w:val="1"/>
      <w:numFmt w:val="lowerRoman"/>
      <w:lvlText w:val="%3."/>
      <w:lvlJc w:val="right"/>
      <w:pPr>
        <w:ind w:left="2160" w:hanging="180"/>
      </w:pPr>
    </w:lvl>
    <w:lvl w:ilvl="3" w:tplc="D88E49FC" w:tentative="1">
      <w:start w:val="1"/>
      <w:numFmt w:val="decimal"/>
      <w:lvlText w:val="%4."/>
      <w:lvlJc w:val="left"/>
      <w:pPr>
        <w:ind w:left="2880" w:hanging="360"/>
      </w:pPr>
    </w:lvl>
    <w:lvl w:ilvl="4" w:tplc="DA1AC5B4" w:tentative="1">
      <w:start w:val="1"/>
      <w:numFmt w:val="lowerLetter"/>
      <w:lvlText w:val="%5."/>
      <w:lvlJc w:val="left"/>
      <w:pPr>
        <w:ind w:left="3600" w:hanging="360"/>
      </w:pPr>
    </w:lvl>
    <w:lvl w:ilvl="5" w:tplc="2C8EC65C" w:tentative="1">
      <w:start w:val="1"/>
      <w:numFmt w:val="lowerRoman"/>
      <w:lvlText w:val="%6."/>
      <w:lvlJc w:val="right"/>
      <w:pPr>
        <w:ind w:left="4320" w:hanging="180"/>
      </w:pPr>
    </w:lvl>
    <w:lvl w:ilvl="6" w:tplc="5A861900" w:tentative="1">
      <w:start w:val="1"/>
      <w:numFmt w:val="decimal"/>
      <w:lvlText w:val="%7."/>
      <w:lvlJc w:val="left"/>
      <w:pPr>
        <w:ind w:left="5040" w:hanging="360"/>
      </w:pPr>
    </w:lvl>
    <w:lvl w:ilvl="7" w:tplc="55F2A3CC" w:tentative="1">
      <w:start w:val="1"/>
      <w:numFmt w:val="lowerLetter"/>
      <w:lvlText w:val="%8."/>
      <w:lvlJc w:val="left"/>
      <w:pPr>
        <w:ind w:left="5760" w:hanging="360"/>
      </w:pPr>
    </w:lvl>
    <w:lvl w:ilvl="8" w:tplc="627C95A6" w:tentative="1">
      <w:start w:val="1"/>
      <w:numFmt w:val="lowerRoman"/>
      <w:lvlText w:val="%9."/>
      <w:lvlJc w:val="right"/>
      <w:pPr>
        <w:ind w:left="6480" w:hanging="180"/>
      </w:pPr>
    </w:lvl>
  </w:abstractNum>
  <w:abstractNum w:abstractNumId="9" w15:restartNumberingAfterBreak="0">
    <w:nsid w:val="7BBB10F2"/>
    <w:multiLevelType w:val="hybridMultilevel"/>
    <w:tmpl w:val="6E9CD760"/>
    <w:lvl w:ilvl="0" w:tplc="B0B490E2">
      <w:start w:val="1"/>
      <w:numFmt w:val="decimal"/>
      <w:lvlText w:val="%1."/>
      <w:lvlJc w:val="left"/>
      <w:pPr>
        <w:ind w:left="720" w:hanging="360"/>
      </w:pPr>
      <w:rPr>
        <w:rFonts w:hint="default"/>
      </w:rPr>
    </w:lvl>
    <w:lvl w:ilvl="1" w:tplc="C1208290" w:tentative="1">
      <w:start w:val="1"/>
      <w:numFmt w:val="lowerLetter"/>
      <w:lvlText w:val="%2."/>
      <w:lvlJc w:val="left"/>
      <w:pPr>
        <w:ind w:left="1440" w:hanging="360"/>
      </w:pPr>
    </w:lvl>
    <w:lvl w:ilvl="2" w:tplc="6E2C2CC6" w:tentative="1">
      <w:start w:val="1"/>
      <w:numFmt w:val="lowerRoman"/>
      <w:lvlText w:val="%3."/>
      <w:lvlJc w:val="right"/>
      <w:pPr>
        <w:ind w:left="2160" w:hanging="180"/>
      </w:pPr>
    </w:lvl>
    <w:lvl w:ilvl="3" w:tplc="EE140E4C" w:tentative="1">
      <w:start w:val="1"/>
      <w:numFmt w:val="decimal"/>
      <w:lvlText w:val="%4."/>
      <w:lvlJc w:val="left"/>
      <w:pPr>
        <w:ind w:left="2880" w:hanging="360"/>
      </w:pPr>
    </w:lvl>
    <w:lvl w:ilvl="4" w:tplc="E4DEAFB6" w:tentative="1">
      <w:start w:val="1"/>
      <w:numFmt w:val="lowerLetter"/>
      <w:lvlText w:val="%5."/>
      <w:lvlJc w:val="left"/>
      <w:pPr>
        <w:ind w:left="3600" w:hanging="360"/>
      </w:pPr>
    </w:lvl>
    <w:lvl w:ilvl="5" w:tplc="497C7E2A" w:tentative="1">
      <w:start w:val="1"/>
      <w:numFmt w:val="lowerRoman"/>
      <w:lvlText w:val="%6."/>
      <w:lvlJc w:val="right"/>
      <w:pPr>
        <w:ind w:left="4320" w:hanging="180"/>
      </w:pPr>
    </w:lvl>
    <w:lvl w:ilvl="6" w:tplc="75BE5CC6" w:tentative="1">
      <w:start w:val="1"/>
      <w:numFmt w:val="decimal"/>
      <w:lvlText w:val="%7."/>
      <w:lvlJc w:val="left"/>
      <w:pPr>
        <w:ind w:left="5040" w:hanging="360"/>
      </w:pPr>
    </w:lvl>
    <w:lvl w:ilvl="7" w:tplc="7DEA177A" w:tentative="1">
      <w:start w:val="1"/>
      <w:numFmt w:val="lowerLetter"/>
      <w:lvlText w:val="%8."/>
      <w:lvlJc w:val="left"/>
      <w:pPr>
        <w:ind w:left="5760" w:hanging="360"/>
      </w:pPr>
    </w:lvl>
    <w:lvl w:ilvl="8" w:tplc="0C3A65C4"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7"/>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D9B"/>
    <w:rsid w:val="002401C5"/>
    <w:rsid w:val="00336221"/>
    <w:rsid w:val="00526EC1"/>
    <w:rsid w:val="00672DF9"/>
    <w:rsid w:val="006A1D58"/>
    <w:rsid w:val="00752896"/>
    <w:rsid w:val="007D5BDA"/>
    <w:rsid w:val="00860DCC"/>
    <w:rsid w:val="008E60AA"/>
    <w:rsid w:val="009A6B72"/>
    <w:rsid w:val="00A46C56"/>
    <w:rsid w:val="00C14DF4"/>
    <w:rsid w:val="00C92696"/>
    <w:rsid w:val="00CC1C90"/>
    <w:rsid w:val="00CC2D09"/>
    <w:rsid w:val="00D900E4"/>
    <w:rsid w:val="00EB6D9B"/>
    <w:rsid w:val="00F06447"/>
    <w:rsid w:val="00FF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046"/>
    <w:rPr>
      <w:rFonts w:ascii="Times New Roman" w:eastAsia="Times New Roman" w:hAnsi="Times New Roman"/>
      <w:sz w:val="28"/>
      <w:szCs w:val="28"/>
      <w:lang w:eastAsia="ru-RU"/>
    </w:rPr>
  </w:style>
  <w:style w:type="paragraph" w:styleId="Heading1">
    <w:name w:val="heading 1"/>
    <w:basedOn w:val="Normal"/>
    <w:next w:val="Normal"/>
    <w:link w:val="Heading1Char"/>
    <w:uiPriority w:val="99"/>
    <w:qFormat/>
    <w:rsid w:val="00CB2046"/>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B2046"/>
    <w:pPr>
      <w:spacing w:before="100" w:beforeAutospacing="1" w:after="100" w:afterAutospacing="1"/>
    </w:pPr>
    <w:rPr>
      <w:sz w:val="24"/>
      <w:szCs w:val="24"/>
      <w:lang w:eastAsia="en-US"/>
    </w:rPr>
  </w:style>
  <w:style w:type="paragraph" w:styleId="ListParagraph">
    <w:name w:val="List Paragraph"/>
    <w:basedOn w:val="Normal"/>
    <w:uiPriority w:val="99"/>
    <w:qFormat/>
    <w:rsid w:val="00CB2046"/>
    <w:pPr>
      <w:ind w:left="708"/>
    </w:pPr>
    <w:rPr>
      <w:sz w:val="24"/>
      <w:szCs w:val="24"/>
      <w:lang w:val="pl-PL" w:eastAsia="pl-PL"/>
    </w:rPr>
  </w:style>
  <w:style w:type="character" w:customStyle="1" w:styleId="Heading1Char">
    <w:name w:val="Heading 1 Char"/>
    <w:link w:val="Heading1"/>
    <w:uiPriority w:val="99"/>
    <w:rsid w:val="00CB2046"/>
    <w:rPr>
      <w:rFonts w:ascii="Arial" w:eastAsia="PMingLiU" w:hAnsi="Arial" w:cs="Arial"/>
      <w:b/>
      <w:bCs/>
      <w:kern w:val="32"/>
      <w:sz w:val="32"/>
      <w:szCs w:val="32"/>
      <w:lang w:val="en-GB"/>
    </w:rPr>
  </w:style>
  <w:style w:type="character" w:styleId="Hyperlink">
    <w:name w:val="Hyperlink"/>
    <w:uiPriority w:val="99"/>
    <w:rsid w:val="00CB2046"/>
    <w:rPr>
      <w:rFonts w:cs="Times New Roman"/>
      <w:color w:val="0000FF"/>
      <w:u w:val="single"/>
    </w:rPr>
  </w:style>
  <w:style w:type="paragraph" w:styleId="BalloonText">
    <w:name w:val="Balloon Text"/>
    <w:basedOn w:val="Normal"/>
    <w:link w:val="BalloonTextChar"/>
    <w:uiPriority w:val="99"/>
    <w:semiHidden/>
    <w:unhideWhenUsed/>
    <w:rsid w:val="00830910"/>
    <w:rPr>
      <w:rFonts w:ascii="Tahoma" w:hAnsi="Tahoma" w:cs="Tahoma"/>
      <w:sz w:val="16"/>
      <w:szCs w:val="16"/>
    </w:rPr>
  </w:style>
  <w:style w:type="character" w:customStyle="1" w:styleId="BalloonTextChar">
    <w:name w:val="Balloon Text Char"/>
    <w:link w:val="BalloonText"/>
    <w:uiPriority w:val="99"/>
    <w:semiHidden/>
    <w:rsid w:val="00830910"/>
    <w:rPr>
      <w:rFonts w:ascii="Tahoma" w:eastAsia="Times New Roman" w:hAnsi="Tahoma" w:cs="Tahoma"/>
      <w:sz w:val="16"/>
      <w:szCs w:val="16"/>
      <w:lang w:val="en-US" w:eastAsia="ru-RU"/>
    </w:rPr>
  </w:style>
  <w:style w:type="paragraph" w:styleId="Header">
    <w:name w:val="header"/>
    <w:basedOn w:val="Normal"/>
    <w:link w:val="HeaderChar"/>
    <w:uiPriority w:val="99"/>
    <w:unhideWhenUsed/>
    <w:rsid w:val="00827E51"/>
    <w:pPr>
      <w:tabs>
        <w:tab w:val="center" w:pos="4986"/>
        <w:tab w:val="right" w:pos="9973"/>
      </w:tabs>
    </w:pPr>
  </w:style>
  <w:style w:type="character" w:customStyle="1" w:styleId="HeaderChar">
    <w:name w:val="Header Char"/>
    <w:link w:val="Header"/>
    <w:uiPriority w:val="99"/>
    <w:rsid w:val="00827E51"/>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827E51"/>
    <w:pPr>
      <w:tabs>
        <w:tab w:val="center" w:pos="4986"/>
        <w:tab w:val="right" w:pos="9973"/>
      </w:tabs>
    </w:pPr>
  </w:style>
  <w:style w:type="character" w:customStyle="1" w:styleId="FooterChar">
    <w:name w:val="Footer Char"/>
    <w:link w:val="Footer"/>
    <w:uiPriority w:val="99"/>
    <w:rsid w:val="00827E51"/>
    <w:rPr>
      <w:rFonts w:ascii="Times New Roman" w:eastAsia="Times New Roman" w:hAnsi="Times New Roman" w:cs="Times New Roman"/>
      <w:sz w:val="28"/>
      <w:szCs w:val="28"/>
      <w:lang w:val="en-US" w:eastAsia="ru-RU"/>
    </w:rPr>
  </w:style>
  <w:style w:type="character" w:customStyle="1" w:styleId="UnresolvedMention1">
    <w:name w:val="Unresolved Mention1"/>
    <w:basedOn w:val="DefaultParagraphFont"/>
    <w:uiPriority w:val="99"/>
    <w:semiHidden/>
    <w:unhideWhenUsed/>
    <w:rsid w:val="00F40AD0"/>
    <w:rPr>
      <w:color w:val="808080"/>
      <w:shd w:val="clear" w:color="auto" w:fill="E6E6E6"/>
    </w:rPr>
  </w:style>
  <w:style w:type="character" w:styleId="FollowedHyperlink">
    <w:name w:val="FollowedHyperlink"/>
    <w:basedOn w:val="DefaultParagraphFont"/>
    <w:uiPriority w:val="99"/>
    <w:semiHidden/>
    <w:unhideWhenUsed/>
    <w:rsid w:val="002D1F45"/>
    <w:rPr>
      <w:color w:val="800080" w:themeColor="followedHyperlink"/>
      <w:u w:val="single"/>
    </w:rPr>
  </w:style>
  <w:style w:type="character" w:styleId="CommentReference">
    <w:name w:val="annotation reference"/>
    <w:basedOn w:val="DefaultParagraphFont"/>
    <w:uiPriority w:val="99"/>
    <w:semiHidden/>
    <w:unhideWhenUsed/>
    <w:rsid w:val="00F10EC3"/>
    <w:rPr>
      <w:sz w:val="16"/>
      <w:szCs w:val="16"/>
    </w:rPr>
  </w:style>
  <w:style w:type="paragraph" w:styleId="CommentText">
    <w:name w:val="annotation text"/>
    <w:basedOn w:val="Normal"/>
    <w:link w:val="CommentTextChar"/>
    <w:uiPriority w:val="99"/>
    <w:semiHidden/>
    <w:unhideWhenUsed/>
    <w:rsid w:val="00F10EC3"/>
    <w:rPr>
      <w:sz w:val="20"/>
      <w:szCs w:val="20"/>
    </w:rPr>
  </w:style>
  <w:style w:type="character" w:customStyle="1" w:styleId="CommentTextChar">
    <w:name w:val="Comment Text Char"/>
    <w:basedOn w:val="DefaultParagraphFont"/>
    <w:link w:val="CommentText"/>
    <w:uiPriority w:val="99"/>
    <w:semiHidden/>
    <w:rsid w:val="00F10EC3"/>
    <w:rPr>
      <w:rFonts w:ascii="Times New Roman" w:eastAsia="Times New Roman" w:hAnsi="Times New Roman"/>
      <w:lang w:eastAsia="ru-RU"/>
    </w:rPr>
  </w:style>
  <w:style w:type="paragraph" w:styleId="CommentSubject">
    <w:name w:val="annotation subject"/>
    <w:basedOn w:val="CommentText"/>
    <w:next w:val="CommentText"/>
    <w:link w:val="CommentSubjectChar"/>
    <w:uiPriority w:val="99"/>
    <w:semiHidden/>
    <w:unhideWhenUsed/>
    <w:rsid w:val="00F10EC3"/>
    <w:rPr>
      <w:b/>
      <w:bCs/>
    </w:rPr>
  </w:style>
  <w:style w:type="character" w:customStyle="1" w:styleId="CommentSubjectChar">
    <w:name w:val="Comment Subject Char"/>
    <w:basedOn w:val="CommentTextChar"/>
    <w:link w:val="CommentSubject"/>
    <w:uiPriority w:val="99"/>
    <w:semiHidden/>
    <w:rsid w:val="00F10EC3"/>
    <w:rPr>
      <w:rFonts w:ascii="Times New Roman" w:eastAsia="Times New Roman" w:hAnsi="Times New Roman"/>
      <w:b/>
      <w:bCs/>
      <w:lang w:eastAsia="ru-RU"/>
    </w:rPr>
  </w:style>
  <w:style w:type="character" w:styleId="UnresolvedMention">
    <w:name w:val="Unresolved Mention"/>
    <w:basedOn w:val="DefaultParagraphFont"/>
    <w:uiPriority w:val="99"/>
    <w:semiHidden/>
    <w:unhideWhenUsed/>
    <w:rsid w:val="00A46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avorskyi@kernel.ua" TargetMode="External"/><Relationship Id="rId13" Type="http://schemas.openxmlformats.org/officeDocument/2006/relationships/hyperlink" Target="mailto:ir@kernel.ua" TargetMode="External"/><Relationship Id="rId18" Type="http://schemas.openxmlformats.org/officeDocument/2006/relationships/hyperlink" Target="http://www.kernel.ua" TargetMode="External"/><Relationship Id="rId26" Type="http://schemas.openxmlformats.org/officeDocument/2006/relationships/hyperlink" Target="mailto:m.iavorskyi@kernel.ua" TargetMode="External"/><Relationship Id="rId3" Type="http://schemas.openxmlformats.org/officeDocument/2006/relationships/settings" Target="settings.xml"/><Relationship Id="rId21" Type="http://schemas.openxmlformats.org/officeDocument/2006/relationships/hyperlink" Target="mailto:ir@kernel.ua" TargetMode="External"/><Relationship Id="rId7" Type="http://schemas.openxmlformats.org/officeDocument/2006/relationships/hyperlink" Target="mailto:ir@kernel.ua" TargetMode="External"/><Relationship Id="rId12" Type="http://schemas.openxmlformats.org/officeDocument/2006/relationships/hyperlink" Target="mailto:m.iavorskyi@kernel.ua" TargetMode="External"/><Relationship Id="rId17" Type="http://schemas.openxmlformats.org/officeDocument/2006/relationships/hyperlink" Target="mailto:m.iavorskyi@kernel.ua" TargetMode="External"/><Relationship Id="rId25" Type="http://schemas.openxmlformats.org/officeDocument/2006/relationships/hyperlink" Target="mailto:ir@kernel.ua" TargetMode="External"/><Relationship Id="rId2" Type="http://schemas.openxmlformats.org/officeDocument/2006/relationships/styles" Target="styles.xml"/><Relationship Id="rId16" Type="http://schemas.openxmlformats.org/officeDocument/2006/relationships/hyperlink" Target="mailto:ir@kernel.ua" TargetMode="External"/><Relationship Id="rId20" Type="http://schemas.openxmlformats.org/officeDocument/2006/relationships/hyperlink" Target="mailto:m.iavorskyi@kernel.u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kernel.ua" TargetMode="External"/><Relationship Id="rId24" Type="http://schemas.openxmlformats.org/officeDocument/2006/relationships/hyperlink" Target="mailto:m.iavorskyi@kernel.ua" TargetMode="External"/><Relationship Id="rId5" Type="http://schemas.openxmlformats.org/officeDocument/2006/relationships/footnotes" Target="footnotes.xml"/><Relationship Id="rId15" Type="http://schemas.openxmlformats.org/officeDocument/2006/relationships/hyperlink" Target="https://www.kernel.ua/investor-relations/shareholder-meetings/" TargetMode="External"/><Relationship Id="rId23" Type="http://schemas.openxmlformats.org/officeDocument/2006/relationships/hyperlink" Target="mailto:ir@kernel.ua" TargetMode="External"/><Relationship Id="rId28" Type="http://schemas.openxmlformats.org/officeDocument/2006/relationships/fontTable" Target="fontTable.xml"/><Relationship Id="rId10" Type="http://schemas.openxmlformats.org/officeDocument/2006/relationships/hyperlink" Target="http://www.kernel.ua" TargetMode="External"/><Relationship Id="rId19" Type="http://schemas.openxmlformats.org/officeDocument/2006/relationships/hyperlink" Target="mailto:ir@kernel.ua" TargetMode="External"/><Relationship Id="rId4" Type="http://schemas.openxmlformats.org/officeDocument/2006/relationships/webSettings" Target="webSettings.xml"/><Relationship Id="rId9" Type="http://schemas.openxmlformats.org/officeDocument/2006/relationships/hyperlink" Target="https://www.gpw.pl/company-factsheet?isin=LU0327357389" TargetMode="External"/><Relationship Id="rId14" Type="http://schemas.openxmlformats.org/officeDocument/2006/relationships/hyperlink" Target="mailto:m.iavorskyi@kernel.ua" TargetMode="External"/><Relationship Id="rId22" Type="http://schemas.openxmlformats.org/officeDocument/2006/relationships/hyperlink" Target="mailto:m.iavorskyi@kernel.ua"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3918</Words>
  <Characters>22335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2021-07-12T09:38:00Z</dcterms:created>
  <dcterms:modified xsi:type="dcterms:W3CDTF">2021-07-26T14:07:00Z</dcterms:modified>
</cp:coreProperties>
</file>